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4"/>
        <w:gridCol w:w="5571"/>
      </w:tblGrid>
      <w:tr w:rsidR="008F4397" w:rsidTr="008F4397">
        <w:trPr>
          <w:jc w:val="center"/>
        </w:trPr>
        <w:tc>
          <w:tcPr>
            <w:tcW w:w="2934" w:type="dxa"/>
          </w:tcPr>
          <w:p w:rsidR="008F4397" w:rsidRDefault="008F4397" w:rsidP="008F4397">
            <w:pPr>
              <w:bidi w:val="0"/>
              <w:jc w:val="right"/>
              <w:rPr>
                <w:rFonts w:ascii="Arial" w:hAnsi="Arial"/>
                <w:b/>
                <w:bCs/>
                <w:noProof w:val="0"/>
                <w:sz w:val="26"/>
                <w:szCs w:val="26"/>
              </w:rPr>
            </w:pPr>
            <w:bookmarkStart w:id="0" w:name="_GoBack"/>
            <w:bookmarkEnd w:id="0"/>
            <w:r>
              <w:rPr>
                <w:rFonts w:ascii="Arial" w:hAnsi="Arial"/>
                <w:b/>
                <w:bCs/>
                <w:noProof w:val="0"/>
                <w:sz w:val="26"/>
                <w:szCs w:val="26"/>
                <w:rtl/>
              </w:rPr>
              <w:t>בעניין:</w:t>
            </w:r>
          </w:p>
          <w:p w:rsidR="008F4397" w:rsidRDefault="008F4397" w:rsidP="008F4397">
            <w:pPr>
              <w:bidi w:val="0"/>
              <w:jc w:val="right"/>
              <w:rPr>
                <w:rFonts w:ascii="Arial" w:hAnsi="Arial"/>
                <w:b/>
                <w:bCs/>
                <w:noProof w:val="0"/>
                <w:sz w:val="26"/>
                <w:szCs w:val="26"/>
              </w:rPr>
            </w:pPr>
          </w:p>
          <w:p w:rsidR="008F4397" w:rsidRDefault="008F4397" w:rsidP="008F4397">
            <w:pPr>
              <w:bidi w:val="0"/>
              <w:jc w:val="right"/>
              <w:rPr>
                <w:rFonts w:ascii="Arial" w:hAnsi="Arial"/>
                <w:b/>
                <w:bCs/>
                <w:noProof w:val="0"/>
                <w:sz w:val="26"/>
                <w:szCs w:val="26"/>
              </w:rPr>
            </w:pPr>
          </w:p>
          <w:p w:rsidR="008F4397" w:rsidRDefault="008F4397" w:rsidP="008F4397">
            <w:pPr>
              <w:bidi w:val="0"/>
              <w:jc w:val="right"/>
              <w:rPr>
                <w:rFonts w:ascii="Arial" w:hAnsi="Arial"/>
                <w:b/>
                <w:bCs/>
                <w:noProof w:val="0"/>
                <w:sz w:val="26"/>
                <w:szCs w:val="26"/>
                <w:rtl/>
              </w:rPr>
            </w:pPr>
            <w:r>
              <w:rPr>
                <w:rFonts w:ascii="Arial" w:hAnsi="Arial"/>
                <w:b/>
                <w:bCs/>
                <w:noProof w:val="0"/>
                <w:sz w:val="26"/>
                <w:szCs w:val="26"/>
                <w:rtl/>
              </w:rPr>
              <w:t>התובעת:</w:t>
            </w:r>
          </w:p>
        </w:tc>
        <w:tc>
          <w:tcPr>
            <w:tcW w:w="5571" w:type="dxa"/>
          </w:tcPr>
          <w:p w:rsidR="008F4397" w:rsidRDefault="008F4397" w:rsidP="008F4397">
            <w:pPr>
              <w:rPr>
                <w:rFonts w:ascii="Arial" w:hAnsi="Arial"/>
                <w:b/>
                <w:bCs/>
                <w:noProof w:val="0"/>
                <w:sz w:val="26"/>
                <w:szCs w:val="26"/>
                <w:rtl/>
              </w:rPr>
            </w:pPr>
            <w:r>
              <w:rPr>
                <w:rFonts w:ascii="Arial" w:hAnsi="Arial" w:hint="cs"/>
                <w:b/>
                <w:bCs/>
                <w:noProof w:val="0"/>
                <w:sz w:val="26"/>
                <w:szCs w:val="26"/>
                <w:rtl/>
              </w:rPr>
              <w:t>פלוני</w:t>
            </w:r>
            <w:r>
              <w:rPr>
                <w:rFonts w:ascii="Arial" w:hAnsi="Arial"/>
                <w:b/>
                <w:bCs/>
                <w:noProof w:val="0"/>
                <w:sz w:val="26"/>
                <w:szCs w:val="26"/>
                <w:rtl/>
              </w:rPr>
              <w:t>, יליד 31.5.2020</w:t>
            </w:r>
          </w:p>
          <w:p w:rsidR="008F4397" w:rsidRDefault="008F4397">
            <w:pPr>
              <w:rPr>
                <w:rFonts w:ascii="Arial" w:hAnsi="Arial"/>
                <w:b/>
                <w:bCs/>
                <w:noProof w:val="0"/>
                <w:sz w:val="26"/>
                <w:szCs w:val="26"/>
                <w:rtl/>
              </w:rPr>
            </w:pPr>
          </w:p>
          <w:p w:rsidR="008F4397" w:rsidRDefault="008F4397">
            <w:pPr>
              <w:rPr>
                <w:rFonts w:ascii="Arial" w:hAnsi="Arial"/>
                <w:b/>
                <w:bCs/>
                <w:noProof w:val="0"/>
                <w:sz w:val="26"/>
                <w:szCs w:val="26"/>
                <w:rtl/>
              </w:rPr>
            </w:pPr>
          </w:p>
          <w:p w:rsidR="008F4397" w:rsidRPr="008F4397" w:rsidRDefault="008F4397" w:rsidP="008F4397">
            <w:pPr>
              <w:rPr>
                <w:b/>
                <w:bCs/>
                <w:sz w:val="26"/>
                <w:szCs w:val="26"/>
                <w:rtl/>
              </w:rPr>
            </w:pPr>
            <w:r w:rsidRPr="008F4397">
              <w:rPr>
                <w:rFonts w:hint="cs"/>
                <w:b/>
                <w:bCs/>
                <w:sz w:val="26"/>
                <w:szCs w:val="26"/>
                <w:rtl/>
              </w:rPr>
              <w:t>פלונית</w:t>
            </w:r>
          </w:p>
          <w:p w:rsidR="008F4397" w:rsidRDefault="008F4397" w:rsidP="008F4397">
            <w:pPr>
              <w:rPr>
                <w:noProof w:val="0"/>
                <w:sz w:val="26"/>
                <w:szCs w:val="26"/>
                <w:rtl/>
              </w:rPr>
            </w:pPr>
            <w:r>
              <w:rPr>
                <w:rtl/>
              </w:rPr>
              <w:t>ע"י עו"ד חן גינסברג (מטעם הלשכה סיוע משפטי)</w:t>
            </w:r>
          </w:p>
        </w:tc>
      </w:tr>
      <w:tr w:rsidR="008F4397" w:rsidTr="008F4397">
        <w:trPr>
          <w:jc w:val="center"/>
        </w:trPr>
        <w:tc>
          <w:tcPr>
            <w:tcW w:w="8505" w:type="dxa"/>
            <w:gridSpan w:val="2"/>
          </w:tcPr>
          <w:p w:rsidR="008F4397" w:rsidRPr="008F4397" w:rsidRDefault="008F4397">
            <w:pPr>
              <w:rPr>
                <w:rFonts w:ascii="Arial" w:hAnsi="Arial"/>
                <w:b/>
                <w:bCs/>
                <w:noProof w:val="0"/>
                <w:sz w:val="26"/>
                <w:szCs w:val="26"/>
              </w:rPr>
            </w:pPr>
          </w:p>
          <w:p w:rsidR="008F4397" w:rsidRDefault="008F4397">
            <w:pPr>
              <w:jc w:val="center"/>
              <w:rPr>
                <w:rFonts w:ascii="Arial" w:hAnsi="Arial"/>
                <w:b/>
                <w:bCs/>
                <w:noProof w:val="0"/>
                <w:sz w:val="26"/>
                <w:szCs w:val="26"/>
                <w:rtl/>
              </w:rPr>
            </w:pPr>
            <w:r>
              <w:rPr>
                <w:rFonts w:ascii="Arial" w:hAnsi="Arial"/>
                <w:b/>
                <w:bCs/>
                <w:noProof w:val="0"/>
                <w:sz w:val="26"/>
                <w:szCs w:val="26"/>
                <w:rtl/>
              </w:rPr>
              <w:t>נגד</w:t>
            </w:r>
          </w:p>
          <w:p w:rsidR="008F4397" w:rsidRDefault="008F4397">
            <w:pPr>
              <w:rPr>
                <w:rFonts w:ascii="Arial" w:hAnsi="Arial"/>
                <w:b/>
                <w:bCs/>
                <w:noProof w:val="0"/>
                <w:sz w:val="26"/>
                <w:szCs w:val="26"/>
              </w:rPr>
            </w:pPr>
          </w:p>
        </w:tc>
      </w:tr>
      <w:tr w:rsidR="008F4397" w:rsidTr="008F4397">
        <w:trPr>
          <w:jc w:val="center"/>
        </w:trPr>
        <w:tc>
          <w:tcPr>
            <w:tcW w:w="2934" w:type="dxa"/>
            <w:hideMark/>
          </w:tcPr>
          <w:p w:rsidR="008F4397" w:rsidRDefault="008F4397">
            <w:pPr>
              <w:rPr>
                <w:rFonts w:ascii="Arial" w:hAnsi="Arial"/>
                <w:b/>
                <w:bCs/>
                <w:noProof w:val="0"/>
                <w:sz w:val="26"/>
                <w:szCs w:val="26"/>
                <w:rtl/>
              </w:rPr>
            </w:pPr>
            <w:r>
              <w:rPr>
                <w:rFonts w:ascii="Arial" w:hAnsi="Arial"/>
                <w:b/>
                <w:bCs/>
                <w:noProof w:val="0"/>
                <w:sz w:val="26"/>
                <w:szCs w:val="26"/>
                <w:rtl/>
              </w:rPr>
              <w:t>הנתבע:</w:t>
            </w:r>
          </w:p>
        </w:tc>
        <w:tc>
          <w:tcPr>
            <w:tcW w:w="5571" w:type="dxa"/>
            <w:hideMark/>
          </w:tcPr>
          <w:p w:rsidR="008F4397" w:rsidRDefault="008F4397" w:rsidP="008F4397">
            <w:pPr>
              <w:rPr>
                <w:sz w:val="26"/>
                <w:szCs w:val="26"/>
                <w:rtl/>
              </w:rPr>
            </w:pPr>
            <w:r>
              <w:rPr>
                <w:rFonts w:ascii="Arial" w:hAnsi="Arial" w:hint="cs"/>
                <w:b/>
                <w:bCs/>
                <w:noProof w:val="0"/>
                <w:sz w:val="26"/>
                <w:szCs w:val="26"/>
                <w:rtl/>
              </w:rPr>
              <w:t>פלוני</w:t>
            </w:r>
          </w:p>
          <w:p w:rsidR="008F4397" w:rsidRDefault="008F4397">
            <w:pPr>
              <w:rPr>
                <w:noProof w:val="0"/>
                <w:sz w:val="26"/>
                <w:szCs w:val="26"/>
              </w:rPr>
            </w:pPr>
            <w:r>
              <w:rPr>
                <w:rtl/>
              </w:rPr>
              <w:t>ע"י עו"ד אילן יניר (מטעם הלשכה לסיוע המשפטי)</w:t>
            </w:r>
          </w:p>
        </w:tc>
      </w:tr>
      <w:tr w:rsidR="008F4397" w:rsidTr="008F4397">
        <w:trPr>
          <w:jc w:val="center"/>
        </w:trPr>
        <w:tc>
          <w:tcPr>
            <w:tcW w:w="8505" w:type="dxa"/>
            <w:gridSpan w:val="2"/>
          </w:tcPr>
          <w:p w:rsidR="008F4397" w:rsidRDefault="008F4397">
            <w:pPr>
              <w:bidi w:val="0"/>
              <w:jc w:val="center"/>
              <w:rPr>
                <w:rFonts w:ascii="Arial" w:hAnsi="Arial"/>
                <w:b/>
                <w:bCs/>
                <w:noProof w:val="0"/>
                <w:sz w:val="26"/>
                <w:szCs w:val="26"/>
              </w:rPr>
            </w:pPr>
          </w:p>
          <w:p w:rsidR="008F4397" w:rsidRDefault="008F4397">
            <w:pPr>
              <w:bidi w:val="0"/>
              <w:jc w:val="center"/>
              <w:rPr>
                <w:rFonts w:ascii="Arial" w:hAnsi="Arial"/>
                <w:b/>
                <w:bCs/>
                <w:noProof w:val="0"/>
                <w:sz w:val="26"/>
                <w:szCs w:val="26"/>
                <w:rtl/>
              </w:rPr>
            </w:pPr>
          </w:p>
          <w:p w:rsidR="008F4397" w:rsidRDefault="008F4397">
            <w:pPr>
              <w:bidi w:val="0"/>
              <w:jc w:val="center"/>
              <w:rPr>
                <w:rFonts w:ascii="Arial" w:hAnsi="Arial"/>
                <w:b/>
                <w:bCs/>
                <w:noProof w:val="0"/>
                <w:sz w:val="26"/>
                <w:szCs w:val="26"/>
                <w:u w:val="single"/>
                <w:rtl/>
              </w:rPr>
            </w:pPr>
          </w:p>
          <w:p w:rsidR="008F4397" w:rsidRDefault="008F4397">
            <w:pPr>
              <w:bidi w:val="0"/>
              <w:jc w:val="center"/>
              <w:rPr>
                <w:rFonts w:ascii="Arial" w:hAnsi="Arial"/>
                <w:b/>
                <w:bCs/>
                <w:noProof w:val="0"/>
                <w:sz w:val="28"/>
                <w:szCs w:val="28"/>
                <w:u w:val="single"/>
              </w:rPr>
            </w:pPr>
            <w:r>
              <w:rPr>
                <w:rFonts w:ascii="Arial" w:hAnsi="Arial"/>
                <w:b/>
                <w:bCs/>
                <w:noProof w:val="0"/>
                <w:sz w:val="34"/>
                <w:szCs w:val="34"/>
                <w:u w:val="single"/>
                <w:rtl/>
              </w:rPr>
              <w:t>פסק דין</w:t>
            </w:r>
          </w:p>
        </w:tc>
      </w:tr>
    </w:tbl>
    <w:p w:rsidR="00C53856" w:rsidRDefault="00C53856" w:rsidP="00C53856">
      <w:pPr>
        <w:spacing w:line="360" w:lineRule="auto"/>
        <w:jc w:val="both"/>
        <w:rPr>
          <w:rFonts w:ascii="Arial" w:hAnsi="Arial"/>
          <w:noProof w:val="0"/>
        </w:rPr>
      </w:pPr>
    </w:p>
    <w:p w:rsidR="00C53856" w:rsidRDefault="00C53856" w:rsidP="00C53856">
      <w:pPr>
        <w:spacing w:line="360" w:lineRule="auto"/>
        <w:jc w:val="both"/>
        <w:rPr>
          <w:rFonts w:ascii="Arial" w:hAnsi="Arial"/>
          <w:noProof w:val="0"/>
          <w:rtl/>
        </w:rPr>
      </w:pPr>
      <w:r>
        <w:rPr>
          <w:rFonts w:ascii="Arial" w:hAnsi="Arial"/>
          <w:noProof w:val="0"/>
          <w:rtl/>
        </w:rPr>
        <w:t>תביעה לפסיקת מזונות קטין שמשולמת עבורו קצבת נכות.</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1.</w:t>
      </w:r>
      <w:r>
        <w:rPr>
          <w:rFonts w:ascii="Arial" w:hAnsi="Arial"/>
          <w:noProof w:val="0"/>
          <w:rtl/>
        </w:rPr>
        <w:tab/>
        <w:t xml:space="preserve">התובעת והנתבע (יחד להלן 'הצדדים'), רווקים יהודים, ניהלו קשר זוגי והם הורים </w:t>
      </w:r>
      <w:r>
        <w:rPr>
          <w:rFonts w:ascii="Arial" w:hAnsi="Arial" w:hint="cs"/>
          <w:noProof w:val="0"/>
          <w:rtl/>
        </w:rPr>
        <w:t>ל</w:t>
      </w:r>
      <w:r w:rsidRPr="00C53856">
        <w:rPr>
          <w:rFonts w:ascii="David" w:hAnsi="David"/>
          <w:noProof w:val="0"/>
          <w:sz w:val="18"/>
          <w:szCs w:val="18"/>
        </w:rPr>
        <w:t>XXX</w:t>
      </w:r>
      <w:r>
        <w:rPr>
          <w:rFonts w:ascii="Arial" w:hAnsi="Arial"/>
          <w:noProof w:val="0"/>
          <w:rtl/>
        </w:rPr>
        <w:t xml:space="preserve"> שלאחרונה מלאו לו ארבע שנים (להלן 'הקטין'). לתובעת בן נוסף מקשר קודם, בן כאחת עשרה שנים, שהוכרז כקטין נזקק ומתגורר בפנימייה, ומגיע לביתה לסוף שבוע פעם בשישה שבועות.</w:t>
      </w:r>
    </w:p>
    <w:p w:rsidR="00C53856" w:rsidRDefault="00C53856" w:rsidP="00C53856">
      <w:pPr>
        <w:spacing w:line="360" w:lineRule="auto"/>
        <w:jc w:val="both"/>
        <w:rPr>
          <w:rFonts w:ascii="Arial" w:hAnsi="Arial"/>
          <w:noProof w:val="0"/>
        </w:rPr>
      </w:pPr>
      <w:r>
        <w:rPr>
          <w:rFonts w:ascii="Arial" w:hAnsi="Arial"/>
          <w:noProof w:val="0"/>
        </w:rPr>
        <w:t xml:space="preserve"> </w:t>
      </w:r>
    </w:p>
    <w:p w:rsidR="00C53856" w:rsidRDefault="00C53856" w:rsidP="00C53856">
      <w:pPr>
        <w:spacing w:line="360" w:lineRule="auto"/>
        <w:jc w:val="both"/>
        <w:rPr>
          <w:rFonts w:ascii="Arial" w:hAnsi="Arial"/>
          <w:noProof w:val="0"/>
          <w:rtl/>
        </w:rPr>
      </w:pPr>
      <w:r>
        <w:rPr>
          <w:rFonts w:ascii="Arial" w:hAnsi="Arial"/>
          <w:noProof w:val="0"/>
          <w:rtl/>
        </w:rPr>
        <w:t>2.</w:t>
      </w:r>
      <w:r>
        <w:rPr>
          <w:rFonts w:ascii="Arial" w:hAnsi="Arial"/>
          <w:noProof w:val="0"/>
          <w:rtl/>
        </w:rPr>
        <w:tab/>
        <w:t xml:space="preserve">בחודש דצמבר 2019, טרם לידת הקטין, הצדדים עתרו לאישור </w:t>
      </w:r>
      <w:r>
        <w:rPr>
          <w:rFonts w:ascii="Arial" w:hAnsi="Arial"/>
          <w:i/>
          <w:iCs/>
          <w:noProof w:val="0"/>
          <w:rtl/>
        </w:rPr>
        <w:t>"הסכם יחסי ממון והורות משותפת"</w:t>
      </w:r>
      <w:r>
        <w:rPr>
          <w:rFonts w:ascii="Arial" w:hAnsi="Arial"/>
          <w:noProof w:val="0"/>
          <w:rtl/>
        </w:rPr>
        <w:t xml:space="preserve"> עליו הם חתמו לכאורה בנוכחות עורך דין. הבקשה לאישור ההסכם נמחקה על ידי המותב הקודם לאחר שהצדדים לא התייצבו למועד שנקבע לאישורו.</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3.</w:t>
      </w:r>
      <w:r>
        <w:rPr>
          <w:rFonts w:ascii="Arial" w:hAnsi="Arial"/>
          <w:noProof w:val="0"/>
          <w:rtl/>
        </w:rPr>
        <w:tab/>
        <w:t>הצדדים התגוררו ומתגוררים בנפרד, למעט תקופה של מספר חודשים לאחר לידת הקטין אז התגוררו יחדיו. התובעת מתגוררת עם הקטין בדירה שכורה בבת ים והנתבע מתגורר בתל אביב, בדירה שחלק מהזכויות בה בבעלותו.</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4.</w:t>
      </w:r>
      <w:r>
        <w:rPr>
          <w:rFonts w:ascii="Arial" w:hAnsi="Arial"/>
          <w:noProof w:val="0"/>
          <w:rtl/>
        </w:rPr>
        <w:tab/>
        <w:t xml:space="preserve">בחודש פברואר 2021 התובעת הגישה בקשה ליישוב סכסוך אך לא עלה בידי הצדדים לגבש הסכמות. כך גם ביחס לבקשה ליישוב סכסוך שהתובעת הגישה בחודש יוני 2022. בחודש ספטמבר 2022 התובעת הגישה תביעה לפסיקת מזונות הקטין ותביעה לקביעת האחריות ההורית בידיה ולקביעת זמני שהות מחייבים עם הנתבע, לרבות בסופי שבוע ובחגים. </w:t>
      </w:r>
    </w:p>
    <w:p w:rsidR="00C53856" w:rsidRDefault="00C53856" w:rsidP="00C53856">
      <w:pPr>
        <w:spacing w:line="360" w:lineRule="auto"/>
        <w:jc w:val="both"/>
        <w:rPr>
          <w:rFonts w:ascii="Arial" w:hAnsi="Arial"/>
          <w:noProof w:val="0"/>
          <w:rtl/>
        </w:rPr>
      </w:pPr>
      <w:r>
        <w:rPr>
          <w:rFonts w:ascii="Arial" w:hAnsi="Arial"/>
          <w:noProof w:val="0"/>
          <w:rtl/>
        </w:rPr>
        <w:t xml:space="preserve"> </w:t>
      </w:r>
    </w:p>
    <w:p w:rsidR="00C53856" w:rsidRDefault="00C53856" w:rsidP="00C53856">
      <w:pPr>
        <w:spacing w:line="360" w:lineRule="auto"/>
        <w:jc w:val="both"/>
        <w:rPr>
          <w:rFonts w:ascii="Arial" w:hAnsi="Arial"/>
          <w:noProof w:val="0"/>
          <w:rtl/>
        </w:rPr>
      </w:pPr>
      <w:r>
        <w:rPr>
          <w:rFonts w:ascii="Arial" w:hAnsi="Arial"/>
          <w:noProof w:val="0"/>
          <w:rtl/>
        </w:rPr>
        <w:lastRenderedPageBreak/>
        <w:t>5.</w:t>
      </w:r>
      <w:r>
        <w:rPr>
          <w:rFonts w:ascii="Arial" w:hAnsi="Arial"/>
          <w:noProof w:val="0"/>
          <w:rtl/>
        </w:rPr>
        <w:tab/>
        <w:t>התובעת עתרה לפסיקת מזונות זמניים. בתשובתו לבקשה הנתבע טען ארוכות לעניין עיסוק התובעת בזנות, וכן שמצבו הכלכלי בכי רע. הנתבע טען שיש לחייבו במזונות בצמצום לאור הכנסת התובעת (כפי הערכתו) ובהתאם להלכת בע"מ 919/15, אף שבאותה עת הקטין היה בן שנתיים וחצי. בחודש אוקטובר 2022 נפסקו מזונות זמניים בסך 1,400 ש"ח ובנוסף 30% מדמי השכירות שהתובעת משלמת, בהפחתת סיוע בשכר דירה, ומחצית הוצאות חינוך ורפואה.</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6.</w:t>
      </w:r>
      <w:r>
        <w:rPr>
          <w:rFonts w:ascii="Arial" w:hAnsi="Arial"/>
          <w:noProof w:val="0"/>
          <w:rtl/>
        </w:rPr>
        <w:tab/>
        <w:t xml:space="preserve">ביום 20.3.2023 ניתן תוקף של פסק דין להסכמות שהצדדים גיבשו על בסיס המלצות תסקיר שערכה העו"ס לסדרי דין: האחריות ההורית על הקטין תהא בידי התובעת, וזמני השהות של הקטין עם הנתבע יתקיימו פעם אחת באמצע שבוע ובסופי שבוע לסירוגין. </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7.</w:t>
      </w:r>
      <w:r>
        <w:rPr>
          <w:rFonts w:ascii="Arial" w:hAnsi="Arial"/>
          <w:noProof w:val="0"/>
          <w:rtl/>
        </w:rPr>
        <w:tab/>
        <w:t xml:space="preserve">בחודש יוני 2023 הקטין אובחן עם אוטיזם ונמצא זכאי לתשלום קצבת נכות רטרואקטיבית מחודש פברואר 2023. שיעור הקצבה היה כ-5,800 ש"ח וכיום שיעורה כ-6,200 ש"ח. לקטין עיכוב התפתחותי ועיכוב שפתי הן בתחום ההבנתי והן בתחום ההבעתי. הקטין במעקב קרדיולוגי מפאת אוושה סיסטולית, במעקב רופא ריאות מפאת אסטמה, במעקב גסטרואנטרולוג עקב עליה איטית בעקומת גדילה, ובמעקב רופא אף אוזן גרון לאחר שנותח ניתוח כפתורים. </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8.</w:t>
      </w:r>
      <w:r>
        <w:rPr>
          <w:rFonts w:ascii="Arial" w:hAnsi="Arial"/>
          <w:noProof w:val="0"/>
          <w:rtl/>
        </w:rPr>
        <w:tab/>
        <w:t>חודשים ספורים לאחר מכן הנתבע הוכר על ידי המוסד לביטוח לאומי כבעל נכות זמנית</w:t>
      </w:r>
      <w:r>
        <w:rPr>
          <w:rFonts w:ascii="Arial" w:hAnsi="Arial" w:hint="cs"/>
          <w:noProof w:val="0"/>
          <w:rtl/>
        </w:rPr>
        <w:t xml:space="preserve"> (כללית) </w:t>
      </w:r>
      <w:r>
        <w:rPr>
          <w:rFonts w:ascii="Arial" w:hAnsi="Arial"/>
          <w:noProof w:val="0"/>
          <w:rtl/>
        </w:rPr>
        <w:t>בשיעור של 46% ודרגת אי כושר עבודה זמנית בשיעור של 65%, ומשולמת לו קצבת נכות בסך כ- 2,600 ש"ח, ובנוסף תוספת תלויים עבור הקטין בסך כ- 1,100 ש"ח.</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9.</w:t>
      </w:r>
      <w:r>
        <w:rPr>
          <w:rFonts w:ascii="Arial" w:hAnsi="Arial"/>
          <w:noProof w:val="0"/>
          <w:rtl/>
        </w:rPr>
        <w:tab/>
        <w:t>התובעת טענה שיש לחייב את הנתבע בתשלום 2,800 ש"ח לחודש עבור מזונות ומדור, במחצית הוצאות חינוך, ובמחצית הוצאות רפואיות – ככל שלא יהא די בקצבה. לטענתה, לאור זמני השהות המצומצמים של הנתבע עם הקטין, והכנסתו הפוטנציאלית של הנתבע – אין מקום להפחית מחיובים אלה לאחר הגיע הקטין לגיל שש שנים. לטענתה קצבת הנכות היא חלף פסיקת דמי טיפול.</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10.</w:t>
      </w:r>
      <w:r>
        <w:rPr>
          <w:rFonts w:ascii="Arial" w:hAnsi="Arial"/>
          <w:noProof w:val="0"/>
          <w:rtl/>
        </w:rPr>
        <w:tab/>
        <w:t>הנתבע טען שבהינתן שיעור קצבת הנכות שמשולמת עבור הקטין, ופוטנציאל השתכרות התובעת (לשיטתו) יש לחייבו בתשלום 1,100 ש"ח בלבד עד הגיע הקטין לגיל שש שנים, ולאחר מועד זה ב</w:t>
      </w:r>
      <w:r>
        <w:rPr>
          <w:rFonts w:ascii="Arial" w:hAnsi="Arial" w:hint="cs"/>
          <w:noProof w:val="0"/>
          <w:rtl/>
        </w:rPr>
        <w:t>-</w:t>
      </w:r>
      <w:r>
        <w:rPr>
          <w:rFonts w:ascii="Arial" w:hAnsi="Arial"/>
          <w:noProof w:val="0"/>
          <w:rtl/>
        </w:rPr>
        <w:t xml:space="preserve"> 600 ש"ח בלבד, ובנוסף להותיר בידיו את 'תוספת התלויים' לקצבת הנכות שמשולמת לו. לטענתו יש להורות שהוצאות החינוך והרפואה של הקטין ישולמו באמצעות הקצבה, ורק אם היא תבוטל לחלוטין לחייבו בתשלום מחציתם.</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lastRenderedPageBreak/>
        <w:t>11.</w:t>
      </w:r>
      <w:r>
        <w:rPr>
          <w:rFonts w:ascii="Arial" w:hAnsi="Arial"/>
          <w:noProof w:val="0"/>
          <w:rtl/>
        </w:rPr>
        <w:tab/>
        <w:t xml:space="preserve">לצדדים דין אישי. עד שימלאו לקטין שש שנים, הנתבע חב באופן אבסולוטי בצרכיו ההכרחיים, ומעבר לכך מדין צדקה. </w:t>
      </w:r>
      <w:r>
        <w:rPr>
          <w:rFonts w:ascii="David" w:hAnsi="David"/>
          <w:rtl/>
        </w:rPr>
        <w:t xml:space="preserve">בהתאם להלכה שנפסקה בבע"מ 919/15 </w:t>
      </w:r>
      <w:r>
        <w:rPr>
          <w:rFonts w:ascii="David" w:hAnsi="David"/>
          <w:b/>
          <w:bCs/>
          <w:rtl/>
        </w:rPr>
        <w:t xml:space="preserve">פלוני נ' פלונית </w:t>
      </w:r>
      <w:r>
        <w:rPr>
          <w:rFonts w:ascii="David" w:hAnsi="David"/>
          <w:rtl/>
        </w:rPr>
        <w:t>(19.7.2017) לאחר שימלאו לקטין שש שנים, על הצדדים לשאת במזונותיו באופן יחסי להכנסותיהם הפנויות, "</w:t>
      </w:r>
      <w:r>
        <w:rPr>
          <w:rFonts w:ascii="David" w:hAnsi="David"/>
          <w:i/>
          <w:iCs/>
          <w:rtl/>
        </w:rPr>
        <w:t>תוך שהחלוקה ביניהם תקבע על פי יכולותיהם הכלכליות היחסיות מכלל המקורות העומדים לרשותם, לרבות שכר עבודה, בנתון לחלוקת המשמורת הפיזית בפועל, ובשים לב למכלול נסיבות המקרה".</w:t>
      </w:r>
      <w:r>
        <w:rPr>
          <w:rFonts w:ascii="David" w:hAnsi="David"/>
          <w:rtl/>
        </w:rPr>
        <w:t xml:space="preserve"> </w:t>
      </w:r>
      <w:r>
        <w:rPr>
          <w:rFonts w:ascii="Arial" w:hAnsi="Arial"/>
          <w:noProof w:val="0"/>
          <w:rtl/>
        </w:rPr>
        <w:t>לבד מהמחלוקת בין הצדדים בעניין שיעור הכנסותיהם, הם חלוקים גם האם יש לזקוף חלק מקצבת הנכות שמשולמת עבור הקטין לטובת תשלום צרכיו השוטפים, אם לאו.</w:t>
      </w:r>
    </w:p>
    <w:p w:rsidR="00C53856" w:rsidRDefault="00C53856" w:rsidP="00C53856">
      <w:pPr>
        <w:spacing w:line="360" w:lineRule="auto"/>
        <w:jc w:val="both"/>
        <w:rPr>
          <w:rFonts w:ascii="Arial" w:hAnsi="Arial"/>
          <w:noProof w:val="0"/>
        </w:rPr>
      </w:pPr>
    </w:p>
    <w:p w:rsidR="00C53856" w:rsidRDefault="00C53856" w:rsidP="00680ABA">
      <w:pPr>
        <w:spacing w:line="360" w:lineRule="auto"/>
        <w:jc w:val="both"/>
        <w:rPr>
          <w:rFonts w:ascii="David" w:hAnsi="David"/>
          <w:color w:val="000000"/>
          <w:rtl/>
        </w:rPr>
      </w:pPr>
      <w:r>
        <w:rPr>
          <w:rFonts w:ascii="Arial" w:hAnsi="Arial"/>
          <w:noProof w:val="0"/>
          <w:rtl/>
        </w:rPr>
        <w:t>12.</w:t>
      </w:r>
      <w:r>
        <w:rPr>
          <w:rFonts w:ascii="Arial" w:hAnsi="Arial"/>
          <w:noProof w:val="0"/>
          <w:rtl/>
        </w:rPr>
        <w:tab/>
      </w:r>
      <w:r>
        <w:rPr>
          <w:rFonts w:ascii="David" w:hAnsi="David"/>
          <w:noProof w:val="0"/>
          <w:color w:val="000000"/>
          <w:rtl/>
        </w:rPr>
        <w:t xml:space="preserve">הלכה היא שמטרתה העיקרית של קצבת הנכות היא למימון צרכיו המיוחדים של הקטין, והיא לא נועדה למימון צרכיו הבסיסיים. בית המשפט המחוזי בחיפה פסק שככל ששיעור הקצבה גבוה משיעור ההוצאות המיוחדות באותו החודש, כי אז 37.5% מההפרש, כפי שיעור השהות עם האב, יופחת מחיובו במזונות בחודש שלאחר מכן, ולצד זאת נפסק שעל אף יחס זמני השהות על האב לשלם לאם דמי טיפול בסך 800 ש"ח לחודש משהיא נושאת </w:t>
      </w:r>
      <w:r>
        <w:rPr>
          <w:rFonts w:ascii="David" w:hAnsi="David"/>
          <w:i/>
          <w:iCs/>
          <w:noProof w:val="0"/>
          <w:color w:val="000000"/>
          <w:rtl/>
        </w:rPr>
        <w:t>"</w:t>
      </w:r>
      <w:r>
        <w:rPr>
          <w:rFonts w:ascii="David" w:hAnsi="David"/>
          <w:i/>
          <w:iCs/>
          <w:color w:val="000000"/>
          <w:shd w:val="clear" w:color="auto" w:fill="FFFFFF"/>
          <w:rtl/>
        </w:rPr>
        <w:t>בחלק הארי בטיפול בקטינים ובשמירה על המעטפת הטיפולית"</w:t>
      </w:r>
      <w:r>
        <w:rPr>
          <w:rFonts w:ascii="David" w:hAnsi="David"/>
          <w:i/>
          <w:iCs/>
          <w:noProof w:val="0"/>
          <w:color w:val="000000"/>
          <w:rtl/>
        </w:rPr>
        <w:t xml:space="preserve"> </w:t>
      </w:r>
      <w:r>
        <w:rPr>
          <w:rFonts w:ascii="David" w:hAnsi="David"/>
          <w:noProof w:val="0"/>
          <w:color w:val="000000"/>
          <w:rtl/>
        </w:rPr>
        <w:t xml:space="preserve">(עמ"ש 11101-12-17 </w:t>
      </w:r>
      <w:r>
        <w:rPr>
          <w:rFonts w:ascii="David" w:hAnsi="David"/>
          <w:b/>
          <w:bCs/>
          <w:noProof w:val="0"/>
          <w:color w:val="000000"/>
          <w:rtl/>
        </w:rPr>
        <w:t>ב' ואח' נ' ב' ואח'</w:t>
      </w:r>
      <w:r>
        <w:rPr>
          <w:rFonts w:ascii="David" w:hAnsi="David"/>
          <w:noProof w:val="0"/>
          <w:color w:val="000000"/>
          <w:rtl/>
        </w:rPr>
        <w:t xml:space="preserve"> (20.11.2018)). בקשת רשות ערעור על פסק דין זה נדחתה על ידי בית המשפט העליון (בע"מ 8994/18 </w:t>
      </w:r>
      <w:r>
        <w:rPr>
          <w:rFonts w:ascii="David" w:hAnsi="David"/>
          <w:b/>
          <w:bCs/>
          <w:noProof w:val="0"/>
          <w:color w:val="000000"/>
          <w:rtl/>
        </w:rPr>
        <w:t>פלוני נ' פלונית</w:t>
      </w:r>
      <w:r>
        <w:rPr>
          <w:rFonts w:ascii="David" w:hAnsi="David"/>
          <w:noProof w:val="0"/>
          <w:color w:val="000000"/>
          <w:rtl/>
        </w:rPr>
        <w:t xml:space="preserve"> (4.3.2019)).</w:t>
      </w:r>
      <w:r>
        <w:rPr>
          <w:rFonts w:ascii="David" w:hAnsi="David"/>
          <w:color w:val="000000"/>
          <w:rtl/>
        </w:rPr>
        <w:t xml:space="preserve"> </w:t>
      </w:r>
      <w:r w:rsidR="00680ABA">
        <w:rPr>
          <w:rFonts w:ascii="David" w:hAnsi="David" w:hint="cs"/>
          <w:color w:val="000000"/>
          <w:rtl/>
        </w:rPr>
        <w:t xml:space="preserve">כיום </w:t>
      </w:r>
      <w:r>
        <w:rPr>
          <w:rFonts w:ascii="David" w:hAnsi="David"/>
          <w:color w:val="000000"/>
          <w:rtl/>
        </w:rPr>
        <w:t>שיעור הקצבה שמשולמת עבור הקטין גבוה משיעור ההוצאות המיוחדות עבור הקטין. נבחן האם יש הצדקה לזקוף חלק מההפרש לטובת תשלום המזונות שהנתבע חב בו, אם לאו.</w:t>
      </w:r>
    </w:p>
    <w:p w:rsidR="00C53856" w:rsidRDefault="00C53856" w:rsidP="00C53856">
      <w:pPr>
        <w:spacing w:line="360" w:lineRule="auto"/>
        <w:jc w:val="both"/>
        <w:rPr>
          <w:rFonts w:ascii="David" w:hAnsi="David"/>
          <w:color w:val="000000"/>
          <w:rtl/>
        </w:rPr>
      </w:pPr>
    </w:p>
    <w:p w:rsidR="00C53856" w:rsidRDefault="00C53856" w:rsidP="00C53856">
      <w:pPr>
        <w:spacing w:line="360" w:lineRule="auto"/>
        <w:jc w:val="both"/>
        <w:rPr>
          <w:rFonts w:ascii="David" w:hAnsi="David"/>
          <w:color w:val="000000"/>
          <w:u w:val="single"/>
          <w:rtl/>
        </w:rPr>
      </w:pPr>
      <w:r>
        <w:rPr>
          <w:rFonts w:ascii="David" w:hAnsi="David"/>
          <w:color w:val="000000"/>
          <w:u w:val="single"/>
          <w:rtl/>
        </w:rPr>
        <w:t>הכנסות הצדדים</w:t>
      </w:r>
    </w:p>
    <w:p w:rsidR="00C53856" w:rsidRDefault="00C53856" w:rsidP="00680ABA">
      <w:pPr>
        <w:spacing w:line="360" w:lineRule="auto"/>
        <w:jc w:val="both"/>
        <w:rPr>
          <w:rFonts w:ascii="David" w:hAnsi="David"/>
          <w:color w:val="000000"/>
          <w:rtl/>
        </w:rPr>
      </w:pPr>
      <w:r>
        <w:rPr>
          <w:rFonts w:ascii="David" w:hAnsi="David"/>
          <w:color w:val="000000"/>
          <w:rtl/>
        </w:rPr>
        <w:t>13.</w:t>
      </w:r>
      <w:r>
        <w:rPr>
          <w:rFonts w:ascii="David" w:hAnsi="David"/>
          <w:color w:val="000000"/>
          <w:rtl/>
        </w:rPr>
        <w:tab/>
        <w:t xml:space="preserve">התובעת עובדת כקופאית שכירה ברשת </w:t>
      </w:r>
      <w:r w:rsidR="00680ABA" w:rsidRPr="00C53856">
        <w:rPr>
          <w:rFonts w:ascii="David" w:hAnsi="David"/>
          <w:noProof w:val="0"/>
          <w:sz w:val="18"/>
          <w:szCs w:val="18"/>
        </w:rPr>
        <w:t>XXX</w:t>
      </w:r>
      <w:r w:rsidR="00680ABA">
        <w:rPr>
          <w:rFonts w:ascii="David" w:hAnsi="David" w:hint="cs"/>
          <w:color w:val="000000"/>
          <w:rtl/>
        </w:rPr>
        <w:t xml:space="preserve"> </w:t>
      </w:r>
      <w:r>
        <w:rPr>
          <w:rFonts w:ascii="David" w:hAnsi="David"/>
          <w:color w:val="000000"/>
          <w:rtl/>
        </w:rPr>
        <w:t>מחודש מאי 2017 ומשתכרת בממוצע 4,900 ש"ח. אחוז המשרה של התובעת משתנה ומתעדכן מידי חודש בתלוש השכר בהתאם לשעות שעבדה בפועל. הנתבע שזנח את טענותיו המכוערות בדבר עיסוק התובעת בזנות, טען בסיכומיו שיש להעמיד את פוטנציאל השתכרות התובעת על סך 10,000 ש"ח "לפחות" על בסיס הכנסתה בחודש בודד, דצמבר 2022. אין מחלוקת שהתובעת נושאת במלוא נטל הטיפול בקטין מבחינת נכותו ושלל הליקויים הרפואיים מהם הוא סובל. עדות התובעת שהמעקבים הרפואיים הרבים של הקטין באים על חשבון שעות עבודתה לא נסתרה. גם עדותה שאינה עובדת בימי ב' משום שהיא נוסעת לבקר את בנה הבכור בפנימייה לא נסתרה. טענת הנתבע שיש להעמיד את פוטנציאל השתכרות התובעת על סך גבוה מכפל השתכרותה הממוצעת נדחית ומוטב היה אלמלא נטענה כלל עת הוא לא נוקף אצבע לצורך הטיפול האינטנסיבי בקטין. ממילא אין יסוד לטענה שיש לקבוע פוטנציאל השתכרות על יסוד חודש בודד. בהינתן נכות הקטין, התובעת ממצה את פוטנציאל השתכרותה ועל כן לצרכי פסק הדין שיעור הכנסתה יהא 4,900 ש"ח בצירוף קצבת קצבת ילדים מהמל"ל בסך 170 ש"ח, 5,070 ש"ח. אין מקום לזקוף את קצבת הילדים מהמל"ל עבור בנה הבכור של התובעת להכנסתה בהליך זה.</w:t>
      </w:r>
    </w:p>
    <w:p w:rsidR="00C53856" w:rsidRDefault="00C53856" w:rsidP="00C53856">
      <w:pPr>
        <w:spacing w:line="360" w:lineRule="auto"/>
        <w:jc w:val="both"/>
        <w:rPr>
          <w:rFonts w:ascii="Arial" w:hAnsi="Arial"/>
          <w:noProof w:val="0"/>
          <w:sz w:val="20"/>
          <w:szCs w:val="20"/>
          <w:rtl/>
        </w:rPr>
      </w:pPr>
    </w:p>
    <w:p w:rsidR="00C53856" w:rsidRDefault="00C53856" w:rsidP="00C53856">
      <w:pPr>
        <w:spacing w:line="360" w:lineRule="auto"/>
        <w:jc w:val="both"/>
        <w:rPr>
          <w:rFonts w:ascii="Arial" w:hAnsi="Arial"/>
          <w:noProof w:val="0"/>
          <w:rtl/>
        </w:rPr>
      </w:pPr>
      <w:r>
        <w:rPr>
          <w:rFonts w:ascii="Arial" w:hAnsi="Arial"/>
          <w:noProof w:val="0"/>
          <w:rtl/>
        </w:rPr>
        <w:t>14.</w:t>
      </w:r>
      <w:r>
        <w:rPr>
          <w:rFonts w:ascii="Arial" w:hAnsi="Arial"/>
          <w:noProof w:val="0"/>
          <w:rtl/>
        </w:rPr>
        <w:tab/>
        <w:t>הנתבע עובד כיום כשליח עצמאי וסיפק שלל גרסאות לעניין שיעור השתכרותו. הנתבע הכמין מידע שהיה עליו לחשוף כדוגמת בעלותו בחלק מהזכויות בדירה בה הוא מתגורר עם אמו, ולמרבה הצער אופן הצגתו את השתכרותו ורכושו עולה כדי ניסיון הטעייה. מהראיות שהוצגו עולה כך:</w:t>
      </w:r>
    </w:p>
    <w:p w:rsidR="00C53856" w:rsidRDefault="00C53856" w:rsidP="00680ABA">
      <w:pPr>
        <w:spacing w:before="160" w:line="360" w:lineRule="auto"/>
        <w:jc w:val="both"/>
        <w:rPr>
          <w:rFonts w:ascii="Arial" w:hAnsi="Arial"/>
          <w:noProof w:val="0"/>
          <w:rtl/>
        </w:rPr>
      </w:pPr>
      <w:r>
        <w:rPr>
          <w:rFonts w:ascii="Arial" w:hAnsi="Arial"/>
          <w:noProof w:val="0"/>
          <w:rtl/>
        </w:rPr>
        <w:t>14.1</w:t>
      </w:r>
      <w:r>
        <w:rPr>
          <w:rFonts w:ascii="Arial" w:hAnsi="Arial"/>
          <w:noProof w:val="0"/>
          <w:rtl/>
        </w:rPr>
        <w:tab/>
        <w:t xml:space="preserve">הנתבע צירף דו"ח מבוקר ביחס להכנסתו בשנת 2021 בלבד, ואף שראיות הצדדים נשמעו בחודש מרץ 2024, הנתבע נמנע מצירוף שומת מס ביחס להכנסותיו בשנת 2022, או ראיות מהימנות ביחס להכנסתו בשנת 2023. לתצהיר עדותו הראשית שהוגש בחודש ספטמבר 2023, הנתבע צירף העתק מדו"ח שנתי שהגיש לשנת 2022 אך כפי שיפורט להלן המפורט בדו"ח אינו תואם את הנתונים האחרים </w:t>
      </w:r>
      <w:r w:rsidR="00680ABA">
        <w:rPr>
          <w:rFonts w:ascii="Arial" w:hAnsi="Arial" w:hint="cs"/>
          <w:noProof w:val="0"/>
          <w:rtl/>
        </w:rPr>
        <w:t>ש</w:t>
      </w:r>
      <w:r>
        <w:rPr>
          <w:rFonts w:ascii="Arial" w:hAnsi="Arial"/>
          <w:noProof w:val="0"/>
          <w:rtl/>
        </w:rPr>
        <w:t>הציג, והנתבע נמנע מהצגת שומת המס שהופקה לאחר הגשת הדו"ח.</w:t>
      </w:r>
    </w:p>
    <w:p w:rsidR="00C53856" w:rsidRDefault="00C53856" w:rsidP="00C53856">
      <w:pPr>
        <w:spacing w:before="160" w:line="360" w:lineRule="auto"/>
        <w:jc w:val="both"/>
        <w:rPr>
          <w:rFonts w:ascii="Arial" w:hAnsi="Arial"/>
          <w:noProof w:val="0"/>
          <w:rtl/>
        </w:rPr>
      </w:pPr>
      <w:r>
        <w:rPr>
          <w:rFonts w:ascii="Arial" w:hAnsi="Arial"/>
          <w:noProof w:val="0"/>
          <w:rtl/>
        </w:rPr>
        <w:t>14.2</w:t>
      </w:r>
      <w:r>
        <w:rPr>
          <w:rFonts w:ascii="Arial" w:hAnsi="Arial"/>
          <w:noProof w:val="0"/>
          <w:rtl/>
        </w:rPr>
        <w:tab/>
        <w:t>שנת 2021 - עיקר הכנסתו של הנתבע בשנה זו היתה כשליח עצמאי. בחודש אוקטובר 2021 הנתבע החל לעבוד במקביל גם כשליח שכיר. בהתאם לשומת מס הכנסה הכנסת הנתבע בשנה זו היתה בסך 50,623 ש"ח ברוטו (7,089 ש"ח כשכיר, 35,056 ש"ח כעצמאי, ו- 8,476 ש"ח ממענקים).</w:t>
      </w:r>
    </w:p>
    <w:p w:rsidR="00C53856" w:rsidRDefault="00C53856" w:rsidP="00C53856">
      <w:pPr>
        <w:spacing w:before="160" w:line="360" w:lineRule="auto"/>
        <w:jc w:val="both"/>
        <w:rPr>
          <w:rFonts w:ascii="Arial" w:hAnsi="Arial"/>
          <w:noProof w:val="0"/>
          <w:rtl/>
        </w:rPr>
      </w:pPr>
      <w:r>
        <w:rPr>
          <w:rFonts w:ascii="Arial" w:hAnsi="Arial"/>
          <w:noProof w:val="0"/>
          <w:rtl/>
        </w:rPr>
        <w:t>14.3</w:t>
      </w:r>
      <w:r>
        <w:rPr>
          <w:rFonts w:ascii="Arial" w:hAnsi="Arial"/>
          <w:noProof w:val="0"/>
          <w:rtl/>
        </w:rPr>
        <w:tab/>
        <w:t>שנת 2022 – בשנה זו הנתבע עבד במקביל כשליח שכיר ועצמאי. על פי תלושי השכר שנתבע צירף לכתב ההגנה שהוגש בחודש ספטמבר 2022, בחודשים ינואר 2022 ועד אוגוסט 2022 הנתבע עבד בממוצע 36.4 שעות בחודש והשתכר 2,219 ש"ח נטו (סה"כ שכרו בתקופה זו 18,757 ש"ח ברוטו ו- 17,752 ש"ח נטו). בהתאם לדו"ח רווח והפסד שהנתבע צירף לכתב ההגנה, הכנסתו כעצמאי בחודשים ינואר 2022 ועד אוגוסט 2022 היתה בסך 23,232 ש"ח ברוטו. לתצהיר עדותו הראשית הנתבע צירף דו"ח רווח והפסד לשנת 2022 ולפיו הכנסתו כעצמאי בשנה זו היתה 52,679 ש"ח ברוטו, והרווח הנקי היה בסך 40,419 ש"ח, וכן העתק מדו"ח שנתי שהגיש לשנת 2022 וממנו עולה ששולם לו בשנה זו מענק אומיקרון (קורונה) בסך 10,500 ש"ח. בדו"ח זה היה על הנתבע לפרט גם את הכנסתו ממשכורת בשנת 2022 (בשדה 158) אך שדה זה נותר ריק אף שאין מחלוקת שהנתבע עבד כשכיר לכל הפחות בחודשים ינואר עד אוגוסט. נדמה שלא בכדי הנתבע נמנע מהצגת השומה שהופקה לאחר בדיקת הדו"ח.</w:t>
      </w:r>
    </w:p>
    <w:p w:rsidR="00C53856" w:rsidRDefault="00C53856" w:rsidP="00C53856">
      <w:pPr>
        <w:spacing w:before="160" w:line="360" w:lineRule="auto"/>
        <w:jc w:val="both"/>
        <w:rPr>
          <w:rFonts w:ascii="Arial" w:hAnsi="Arial"/>
          <w:noProof w:val="0"/>
          <w:rtl/>
        </w:rPr>
      </w:pPr>
      <w:r>
        <w:rPr>
          <w:rFonts w:ascii="Arial" w:hAnsi="Arial"/>
          <w:noProof w:val="0"/>
          <w:rtl/>
        </w:rPr>
        <w:t>14.4</w:t>
      </w:r>
      <w:r>
        <w:rPr>
          <w:rFonts w:ascii="Arial" w:hAnsi="Arial"/>
          <w:noProof w:val="0"/>
          <w:rtl/>
        </w:rPr>
        <w:tab/>
        <w:t>שנת 2023 – הנתבע טען שבשנה זו עבד כעצמאי בלבד. בהתאם לדו"ח רווח והפסד שהנתבע צירף לתצהיר עדותו הראשית, הכנסתו כעצמאי בחודשים ינואר 2023 ועד אוגוסט 2023 היתה בסך 23,353 ש"ח ברוטו. הנתבע הציג אישורים מאת רופא תעסוקתי מטעם קופת החולים בדבר העדר לכאורה של כושר עבודתו באופן זמני: בחודש פברואר 2023 נמצא שהנתבע כשיר לעבודה במשך שש שעות ביום; בחודש מאי 2023 נמצא שהנתבע כשיר לעבודה למשך ארבע שעות ביום; בחודש דצמבר 2023 נמצא שהנתבע כשיר לעבודה למשך ארבע שעות ביום אך זאת עד 7.4.2024. סיכומי הנתבע הוגשו ביום 30.6.2024 ולא נטען בהם שתקופה זו הוארכה. הנתבע גם לא ביקש לצרף מסמכים עדכניים בעניין זה, על אף גישתו החברית של ב"כ התובעת בעניין זה לכל אורך ההליך.</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15.</w:t>
      </w:r>
      <w:r>
        <w:rPr>
          <w:rFonts w:ascii="Arial" w:hAnsi="Arial"/>
          <w:noProof w:val="0"/>
          <w:rtl/>
        </w:rPr>
        <w:tab/>
        <w:t>טענת הנתבע שיכולת השתכרותו ירודה נדחית מהנימוקים הבאים:</w:t>
      </w:r>
    </w:p>
    <w:p w:rsidR="00C53856" w:rsidRDefault="00C53856" w:rsidP="00C53856">
      <w:pPr>
        <w:spacing w:before="160" w:line="360" w:lineRule="auto"/>
        <w:jc w:val="both"/>
        <w:rPr>
          <w:rFonts w:ascii="Arial" w:hAnsi="Arial"/>
          <w:noProof w:val="0"/>
          <w:rtl/>
        </w:rPr>
      </w:pPr>
      <w:r>
        <w:rPr>
          <w:rFonts w:ascii="Arial" w:hAnsi="Arial"/>
          <w:noProof w:val="0"/>
          <w:rtl/>
        </w:rPr>
        <w:t>15.1</w:t>
      </w:r>
      <w:r>
        <w:rPr>
          <w:rFonts w:ascii="Arial" w:hAnsi="Arial"/>
          <w:noProof w:val="0"/>
          <w:rtl/>
        </w:rPr>
        <w:tab/>
        <w:t xml:space="preserve"> אין באישור רופא מטעם קופת חולים כדי לבסס פגיעה בכושר השתכרות של הנתבע. יש לזקוף לחובת הנתבע את הימנעותו מעתירה למינוי מומחה מטעם בית המשפט.</w:t>
      </w:r>
    </w:p>
    <w:p w:rsidR="00C53856" w:rsidRDefault="00C53856" w:rsidP="00C53856">
      <w:pPr>
        <w:spacing w:before="160" w:line="360" w:lineRule="auto"/>
        <w:jc w:val="both"/>
        <w:rPr>
          <w:rFonts w:ascii="Arial" w:hAnsi="Arial"/>
          <w:noProof w:val="0"/>
          <w:rtl/>
        </w:rPr>
      </w:pPr>
      <w:r>
        <w:rPr>
          <w:rFonts w:ascii="Arial" w:hAnsi="Arial"/>
          <w:noProof w:val="0"/>
          <w:rtl/>
        </w:rPr>
        <w:t>15.2</w:t>
      </w:r>
      <w:r>
        <w:rPr>
          <w:rFonts w:ascii="Arial" w:hAnsi="Arial"/>
          <w:noProof w:val="0"/>
          <w:rtl/>
        </w:rPr>
        <w:tab/>
        <w:t>גם רופא קופת החולים לא קבע שהנתבע אינו מסוגל לעבוד אלא שהוא מסוגל לעבוד באופן חלקי, ולא מפאת מגבלה פיזית. ממילא גם קודם לאבחנה זו הנתבע עבד באופן חלקי בלבד. בהתאם לדו"ח רווח והפסד הכנסתו כעצמאי בחודשים ינואר 2023 ועד אוגוסט 2023 היתה בסך 23,353 ש"ח ש"ח ברוטו. היינו גידול של 121 ש"ח בהכנסותיו כעצמאי ביחס לתקופה המקבילה בשנת 2022 (פסקה 14.3 לעיל). הנה אף לשיטת הנתבע, קצבת הנכות גררה שיפור בהכנסתו ביחס להכנסתו קודם לכן.</w:t>
      </w:r>
    </w:p>
    <w:p w:rsidR="00C53856" w:rsidRDefault="00C53856" w:rsidP="00C53856">
      <w:pPr>
        <w:spacing w:before="160" w:line="360" w:lineRule="auto"/>
        <w:jc w:val="both"/>
        <w:rPr>
          <w:rFonts w:ascii="Arial" w:hAnsi="Arial"/>
          <w:noProof w:val="0"/>
          <w:rtl/>
        </w:rPr>
      </w:pPr>
      <w:r>
        <w:rPr>
          <w:rFonts w:ascii="Arial" w:hAnsi="Arial"/>
          <w:noProof w:val="0"/>
          <w:rtl/>
        </w:rPr>
        <w:t>15.3</w:t>
      </w:r>
      <w:r>
        <w:rPr>
          <w:rFonts w:ascii="Arial" w:hAnsi="Arial"/>
          <w:noProof w:val="0"/>
          <w:rtl/>
        </w:rPr>
        <w:tab/>
        <w:t xml:space="preserve">הפגיעה הנטענת בהשתכרות הנתבע 'התגלתה' אגב ניהול ההליכים, וטענת התובעת שזו נולדה בעקבות הגשת התביעה אינה תלושה מהמציאות. בתסקיר עו"ס שנערך בהליך הקשור פורט תוכן סיכום ביקור הנתבע אצל פסיכיאטר מטעם קופת החולים ביום 1.12.2022, שמדבר בעד עצמו: </w:t>
      </w:r>
    </w:p>
    <w:p w:rsidR="00C53856" w:rsidRDefault="00C53856" w:rsidP="00C53856">
      <w:pPr>
        <w:spacing w:before="40" w:line="360" w:lineRule="auto"/>
        <w:ind w:left="113" w:right="113"/>
        <w:jc w:val="both"/>
        <w:rPr>
          <w:rFonts w:ascii="Arial" w:hAnsi="Arial"/>
          <w:i/>
          <w:iCs/>
          <w:noProof w:val="0"/>
          <w:rtl/>
        </w:rPr>
      </w:pPr>
      <w:r>
        <w:rPr>
          <w:rFonts w:ascii="Arial" w:hAnsi="Arial"/>
          <w:i/>
          <w:iCs/>
          <w:noProof w:val="0"/>
          <w:rtl/>
        </w:rPr>
        <w:t>"</w:t>
      </w:r>
      <w:r w:rsidRPr="00680ABA">
        <w:rPr>
          <w:rFonts w:ascii="Arial" w:hAnsi="Arial"/>
          <w:i/>
          <w:iCs/>
          <w:noProof w:val="0"/>
          <w:u w:val="single"/>
          <w:rtl/>
        </w:rPr>
        <w:t>סיבת הפניה</w:t>
      </w:r>
      <w:r>
        <w:rPr>
          <w:rFonts w:ascii="Arial" w:hAnsi="Arial"/>
          <w:i/>
          <w:iCs/>
          <w:noProof w:val="0"/>
          <w:rtl/>
        </w:rPr>
        <w:t xml:space="preserve"> – המטופל הגיע לבדיקת פסיכיאטר מתוכננת, בדיקה דחופה ביוזמתו אחרי שהוא נבדק ע"י פסיכיאטר הקופה לפני חודש ומרגיש ששום דבר לא עוזר.</w:t>
      </w:r>
    </w:p>
    <w:p w:rsidR="00C53856" w:rsidRDefault="00C53856" w:rsidP="00C53856">
      <w:pPr>
        <w:spacing w:before="40" w:line="360" w:lineRule="auto"/>
        <w:ind w:left="113" w:right="113"/>
        <w:jc w:val="both"/>
        <w:rPr>
          <w:rFonts w:ascii="Arial" w:hAnsi="Arial"/>
          <w:noProof w:val="0"/>
          <w:rtl/>
        </w:rPr>
      </w:pPr>
      <w:r w:rsidRPr="00680ABA">
        <w:rPr>
          <w:rFonts w:ascii="Arial" w:hAnsi="Arial"/>
          <w:i/>
          <w:iCs/>
          <w:noProof w:val="0"/>
          <w:u w:val="single"/>
          <w:rtl/>
        </w:rPr>
        <w:t>ממצאי המפגש</w:t>
      </w:r>
      <w:r>
        <w:rPr>
          <w:rFonts w:ascii="Arial" w:hAnsi="Arial"/>
          <w:i/>
          <w:iCs/>
          <w:noProof w:val="0"/>
          <w:rtl/>
        </w:rPr>
        <w:t xml:space="preserve"> - אנמנזה לפני דברי המטופל. נפרד מאם הילד מזה כ-8 חודשים ... כבר חודשים שאינו עובד מספיק ולדעתו אינו מסוגל לעבוד בגלל דרישות הכסף של בת הזוג לשעבר וגם חייב לטפל באימו אצלה הוא גר. ללא תחלואה נפשית משפחתית או אישית בחייו. 2 פגישות עם פסיכיאטר (2/2021 ו- 10/2022) ללא ממצאים ברה"ניים ספציפיים אלא מצוקה הסתגלותית...".</w:t>
      </w:r>
    </w:p>
    <w:p w:rsidR="00C53856" w:rsidRDefault="00C53856" w:rsidP="00C53856">
      <w:pPr>
        <w:spacing w:before="160" w:line="360" w:lineRule="auto"/>
        <w:jc w:val="both"/>
        <w:rPr>
          <w:rFonts w:ascii="Arial" w:hAnsi="Arial"/>
          <w:noProof w:val="0"/>
          <w:rtl/>
        </w:rPr>
      </w:pPr>
      <w:r>
        <w:rPr>
          <w:rFonts w:ascii="Arial" w:hAnsi="Arial"/>
          <w:noProof w:val="0"/>
          <w:rtl/>
        </w:rPr>
        <w:t>15.4</w:t>
      </w:r>
      <w:r>
        <w:rPr>
          <w:rFonts w:ascii="Arial" w:hAnsi="Arial"/>
          <w:noProof w:val="0"/>
          <w:rtl/>
        </w:rPr>
        <w:tab/>
        <w:t xml:space="preserve">עדות הנתבע לא היתה מהימנה, בלשון המעטה, נוכח הסתירות הרבות בה והמידע שהכמין. טענת הנתבע שהוא משתכר כה מעט אינה מתיישבת עם העובדה שסירב לאסוף את הקטין ממסגרת החינוך בסופי שבוע לסירוגין, וב"כ טען בעניין זה כך: </w:t>
      </w:r>
      <w:r>
        <w:rPr>
          <w:rFonts w:ascii="Arial" w:hAnsi="Arial"/>
          <w:i/>
          <w:iCs/>
          <w:noProof w:val="0"/>
          <w:rtl/>
        </w:rPr>
        <w:t>"</w:t>
      </w:r>
      <w:r>
        <w:rPr>
          <w:i/>
          <w:iCs/>
          <w:rtl/>
        </w:rPr>
        <w:t>האב אינו יכול וזה קריטי מבחינתו לקחת את הקטין בימי ו' מהמסגרת החינוכית, אלה שעות העבודה שלו, הוא עובד בשליחויות. זה השעות העמוסות שמביאות לו חלק נכבד מאוד מהכנסתו הדלה"</w:t>
      </w:r>
      <w:r>
        <w:rPr>
          <w:rtl/>
        </w:rPr>
        <w:t xml:space="preserve"> (שורות 4-2 בעמ' 2). לבקשת הנתבע </w:t>
      </w:r>
      <w:r>
        <w:rPr>
          <w:rFonts w:ascii="Arial" w:hAnsi="Arial"/>
          <w:noProof w:val="0"/>
          <w:rtl/>
        </w:rPr>
        <w:t xml:space="preserve">הוא אוסף את הקטין עד שעתיים לפני כניסת השבת בשעון קיץ, או שעה לפני כניסת השבת בשעון חורף. </w:t>
      </w:r>
    </w:p>
    <w:p w:rsidR="00C53856" w:rsidRDefault="00C53856" w:rsidP="00C53856">
      <w:pPr>
        <w:spacing w:before="160" w:line="360" w:lineRule="auto"/>
        <w:jc w:val="both"/>
        <w:rPr>
          <w:rFonts w:ascii="Arial" w:hAnsi="Arial"/>
          <w:noProof w:val="0"/>
          <w:rtl/>
        </w:rPr>
      </w:pPr>
      <w:r>
        <w:rPr>
          <w:rFonts w:ascii="Arial" w:hAnsi="Arial"/>
          <w:noProof w:val="0"/>
          <w:rtl/>
        </w:rPr>
        <w:t>15.5</w:t>
      </w:r>
      <w:r>
        <w:rPr>
          <w:rFonts w:ascii="Arial" w:hAnsi="Arial"/>
          <w:noProof w:val="0"/>
          <w:rtl/>
        </w:rPr>
        <w:tab/>
        <w:t>מהאסמכתאות שהנתבע צירף לתצהירו עולה התנהלות נרחבת בכסף מזומן שאינה תואמת את הסכומים הפעוטים שהוא מושך במזומן מחשבונו לעיתים רחוקות, מה שמלמד שיש ממש בטענת התובעת שלנתבע הכנסה נוספת שאינה מדווחת.</w:t>
      </w:r>
    </w:p>
    <w:p w:rsidR="00C53856" w:rsidRDefault="00C53856" w:rsidP="00C53856">
      <w:pPr>
        <w:spacing w:before="160" w:line="360" w:lineRule="auto"/>
        <w:jc w:val="both"/>
        <w:rPr>
          <w:rFonts w:ascii="Arial" w:hAnsi="Arial"/>
          <w:noProof w:val="0"/>
          <w:rtl/>
        </w:rPr>
      </w:pPr>
      <w:r>
        <w:rPr>
          <w:rFonts w:ascii="Arial" w:hAnsi="Arial"/>
          <w:noProof w:val="0"/>
          <w:rtl/>
        </w:rPr>
        <w:t>15.6</w:t>
      </w:r>
      <w:r>
        <w:rPr>
          <w:rFonts w:ascii="Arial" w:hAnsi="Arial"/>
          <w:noProof w:val="0"/>
          <w:rtl/>
        </w:rPr>
        <w:tab/>
        <w:t xml:space="preserve">הנתבע הכמין מידע ביחס לזכויותיו בדירה בה הוא מתגורר עם אמו. בדיון שהתקיים ביום 20.3.2023 ב"כ הנתבע אישר שיש לנתבע חלק מהזכויות בדירה אך לא פירט מהו חלקו ומהו שוויו. </w:t>
      </w:r>
      <w:r>
        <w:rPr>
          <w:rFonts w:ascii="Arial" w:hAnsi="Arial"/>
          <w:noProof w:val="0"/>
          <w:rtl/>
        </w:rPr>
        <w:lastRenderedPageBreak/>
        <w:t>לא רק שהנתבע לא הצהיר על כך בתצהיר עדותו הראשית כפי חובתו, אלא שבהרצאת הפרטים שצורפה לתצהירו נכתב שהדירה של אמו. בחקירתו הנתבע השיב שהוא בעלים של רבע מהזכויות בדירה אך כאמור לא צורפה כל ראיה לכך. הכמנת המידע פגמה במהימנותו ונזקפת לחובתו.</w:t>
      </w:r>
    </w:p>
    <w:p w:rsidR="00C53856" w:rsidRDefault="00C53856" w:rsidP="00C53856">
      <w:pPr>
        <w:spacing w:before="160" w:line="360" w:lineRule="auto"/>
        <w:jc w:val="both"/>
        <w:rPr>
          <w:rFonts w:ascii="Arial" w:hAnsi="Arial"/>
          <w:noProof w:val="0"/>
          <w:rtl/>
        </w:rPr>
      </w:pPr>
      <w:r>
        <w:rPr>
          <w:rFonts w:ascii="Arial" w:hAnsi="Arial"/>
          <w:noProof w:val="0"/>
          <w:rtl/>
        </w:rPr>
        <w:t>15.7</w:t>
      </w:r>
      <w:r>
        <w:rPr>
          <w:rFonts w:ascii="Arial" w:hAnsi="Arial"/>
          <w:noProof w:val="0"/>
          <w:rtl/>
        </w:rPr>
        <w:tab/>
        <w:t>בהתחשב במפורט לעיל, במידע שנחשף, במידע שהוסתר, בהתנהלות הנתבע במזומן, ובשווי הזכויות שיש לנתבע לכל הפחות ברבע מדירת מגורים בתל אביב, לצרכי פסק הדין הכנסתו תוערך בהערכה זהירה</w:t>
      </w:r>
      <w:r w:rsidR="00680ABA">
        <w:rPr>
          <w:rFonts w:ascii="Arial" w:hAnsi="Arial" w:hint="cs"/>
          <w:noProof w:val="0"/>
          <w:rtl/>
        </w:rPr>
        <w:t xml:space="preserve"> מאוד</w:t>
      </w:r>
      <w:r>
        <w:rPr>
          <w:rFonts w:ascii="Arial" w:hAnsi="Arial"/>
          <w:noProof w:val="0"/>
          <w:rtl/>
        </w:rPr>
        <w:t xml:space="preserve"> בסך 7,500 ש"ח נטו.</w:t>
      </w:r>
    </w:p>
    <w:p w:rsidR="00C53856" w:rsidRDefault="00C53856" w:rsidP="00C53856">
      <w:pPr>
        <w:tabs>
          <w:tab w:val="left" w:pos="7590"/>
        </w:tabs>
        <w:spacing w:line="360" w:lineRule="auto"/>
        <w:jc w:val="both"/>
        <w:rPr>
          <w:rFonts w:ascii="Arial" w:hAnsi="Arial"/>
          <w:noProof w:val="0"/>
          <w:rtl/>
        </w:rPr>
      </w:pPr>
      <w:r>
        <w:rPr>
          <w:rFonts w:ascii="Arial" w:hAnsi="Arial"/>
          <w:noProof w:val="0"/>
          <w:rtl/>
        </w:rPr>
        <w:tab/>
      </w:r>
    </w:p>
    <w:p w:rsidR="00C53856" w:rsidRDefault="00C53856" w:rsidP="00C53856">
      <w:pPr>
        <w:spacing w:line="360" w:lineRule="auto"/>
        <w:jc w:val="both"/>
        <w:rPr>
          <w:rFonts w:ascii="Arial" w:hAnsi="Arial"/>
          <w:noProof w:val="0"/>
          <w:rtl/>
        </w:rPr>
      </w:pPr>
      <w:r>
        <w:rPr>
          <w:rFonts w:ascii="Arial" w:hAnsi="Arial"/>
          <w:noProof w:val="0"/>
          <w:rtl/>
        </w:rPr>
        <w:t>16.</w:t>
      </w:r>
      <w:r>
        <w:rPr>
          <w:rFonts w:ascii="Arial" w:hAnsi="Arial"/>
          <w:noProof w:val="0"/>
          <w:rtl/>
        </w:rPr>
        <w:tab/>
        <w:t>שיעור הכנסה פנויה – התובעת מתגוררת בדירה שכורה שדמי השכירות בעדה הם 3,800 ש"ח, ובהפחתת הסיוע בשכר דירה בסך 1,170 ש"ח, התשלום החודשי הוא 2,630 ש"ח. בהתאם לפסיקה יש לזקוף לחובתה 70% מדמי השכירות, כך שלצורך פסק הדין הכנסתה הפנויה היא 3,229 ש"ח (1,841 – 5,070). הנתבע מתגורר עם אמו בדירה שחלק מהזכויות בה בבעלותו. טענת הנתבע שהוא משלם לאמו 1,000 ש"ח עבור מגוריו בדירה לא הוכחה, ומחקירתו עלה שטיעון זה נולד לצורך הליך זה בלבד. גם טענתו לעניין שיעור הוצאות רכב לא הוכחה והוא ממילא מזדכה על הוצאות דלק. לפיכך לצורך פסק הדין הכנסתו הפנויה תוותר באותו שיעור, 7,500 ש"ח. לשני הצדדים הלוואות ואין מקום להפחיתן מהכנסתם. על כן, יחס הכנסות הצדדים הוא (במעוגל) 30% התובעת ו-70% הנתבע.</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u w:val="single"/>
          <w:rtl/>
        </w:rPr>
      </w:pPr>
      <w:r>
        <w:rPr>
          <w:rFonts w:ascii="Arial" w:hAnsi="Arial"/>
          <w:noProof w:val="0"/>
          <w:u w:val="single"/>
          <w:rtl/>
        </w:rPr>
        <w:t>זמני השהות</w:t>
      </w:r>
    </w:p>
    <w:p w:rsidR="00C53856" w:rsidRDefault="00C53856" w:rsidP="00C53856">
      <w:pPr>
        <w:spacing w:line="360" w:lineRule="auto"/>
        <w:jc w:val="both"/>
        <w:rPr>
          <w:rFonts w:ascii="Arial" w:hAnsi="Arial"/>
          <w:noProof w:val="0"/>
          <w:rtl/>
        </w:rPr>
      </w:pPr>
      <w:r>
        <w:rPr>
          <w:rFonts w:ascii="Arial" w:hAnsi="Arial"/>
          <w:noProof w:val="0"/>
          <w:rtl/>
        </w:rPr>
        <w:t>17.</w:t>
      </w:r>
      <w:r>
        <w:rPr>
          <w:rFonts w:ascii="Arial" w:hAnsi="Arial"/>
          <w:noProof w:val="0"/>
          <w:rtl/>
        </w:rPr>
        <w:tab/>
        <w:t>ביום 20.3.2023 ניתן תוקף של פסק דין להסכמות הצדדים שהאחריות ההורית תהא בידי התובעת וזמני השהות של הנתבע עם הקטין יתקיימו על פי בקשתו כך:</w:t>
      </w:r>
    </w:p>
    <w:p w:rsidR="00C53856" w:rsidRDefault="00C53856" w:rsidP="00C53856">
      <w:pPr>
        <w:spacing w:before="60" w:line="360" w:lineRule="auto"/>
        <w:ind w:left="113" w:right="113"/>
        <w:jc w:val="both"/>
        <w:rPr>
          <w:rFonts w:ascii="Arial" w:hAnsi="Arial"/>
          <w:i/>
          <w:iCs/>
          <w:noProof w:val="0"/>
          <w:rtl/>
        </w:rPr>
      </w:pPr>
      <w:r>
        <w:rPr>
          <w:rFonts w:ascii="Arial" w:hAnsi="Arial"/>
          <w:i/>
          <w:iCs/>
          <w:noProof w:val="0"/>
          <w:rtl/>
        </w:rPr>
        <w:t>באמצע שבוע - בימי ג' הנתבע יאסוף את הקטין מהמסגרת החינוכית וישיבו למחרת בבוקר למסגרת החינוכית;</w:t>
      </w:r>
    </w:p>
    <w:p w:rsidR="00C53856" w:rsidRDefault="00C53856" w:rsidP="00C53856">
      <w:pPr>
        <w:spacing w:before="60" w:line="360" w:lineRule="auto"/>
        <w:ind w:left="113" w:right="113"/>
        <w:jc w:val="both"/>
        <w:rPr>
          <w:rFonts w:ascii="Arial" w:hAnsi="Arial"/>
          <w:i/>
          <w:iCs/>
          <w:noProof w:val="0"/>
          <w:rtl/>
        </w:rPr>
      </w:pPr>
      <w:r>
        <w:rPr>
          <w:rFonts w:ascii="Arial" w:hAnsi="Arial"/>
          <w:i/>
          <w:iCs/>
          <w:noProof w:val="0"/>
          <w:rtl/>
        </w:rPr>
        <w:t>בסופי שבוע - בימי ו' לסירוגין הנתבע יאסוף את הקטין מבית התובעת או מבית אמה (על פי הודעת טקסט שהתובעת תשלח לו באותו היום), עד שעתיים לפני כניסת השבת בשעון קיץ, או עד שעה לפני כניסת השבת בשעון חורף, וישיבו – בסוף השבוע הראשון לבית האם במוצ"ש עד השעה 20:00, ובסוף השבוע שלאחר מכן ביום א' למסגרת החינוכית, וחוזר חלילה.</w:t>
      </w:r>
    </w:p>
    <w:p w:rsidR="00C53856" w:rsidRDefault="00C53856" w:rsidP="00C53856">
      <w:pPr>
        <w:spacing w:before="60" w:line="360" w:lineRule="auto"/>
        <w:ind w:left="113" w:right="113"/>
        <w:jc w:val="both"/>
        <w:rPr>
          <w:rFonts w:ascii="Arial" w:hAnsi="Arial"/>
          <w:i/>
          <w:iCs/>
          <w:noProof w:val="0"/>
          <w:rtl/>
        </w:rPr>
      </w:pPr>
      <w:r>
        <w:rPr>
          <w:rFonts w:ascii="Arial" w:hAnsi="Arial"/>
          <w:i/>
          <w:iCs/>
          <w:noProof w:val="0"/>
          <w:rtl/>
        </w:rPr>
        <w:t>בחגים, חופשות, שביתות והעדרות מפאת מחלת ילד – כפי המפורט בסעיף 10 לתסקיר.</w:t>
      </w:r>
    </w:p>
    <w:p w:rsidR="00C53856" w:rsidRDefault="00C53856" w:rsidP="00C53856">
      <w:pPr>
        <w:spacing w:line="360" w:lineRule="auto"/>
        <w:jc w:val="both"/>
        <w:rPr>
          <w:rFonts w:ascii="Arial" w:hAnsi="Arial"/>
          <w:noProof w:val="0"/>
          <w:rtl/>
        </w:rPr>
      </w:pPr>
    </w:p>
    <w:p w:rsidR="00C53856" w:rsidRDefault="00C53856" w:rsidP="00785B85">
      <w:pPr>
        <w:spacing w:line="360" w:lineRule="auto"/>
        <w:jc w:val="both"/>
        <w:rPr>
          <w:rFonts w:ascii="Arial" w:hAnsi="Arial"/>
          <w:noProof w:val="0"/>
          <w:rtl/>
        </w:rPr>
      </w:pPr>
      <w:r>
        <w:rPr>
          <w:rFonts w:ascii="Arial" w:hAnsi="Arial"/>
          <w:noProof w:val="0"/>
          <w:rtl/>
        </w:rPr>
        <w:t>18.</w:t>
      </w:r>
      <w:r>
        <w:rPr>
          <w:rFonts w:ascii="Arial" w:hAnsi="Arial"/>
          <w:noProof w:val="0"/>
          <w:rtl/>
        </w:rPr>
        <w:tab/>
        <w:t xml:space="preserve">בהתאם לבקשת הנתבע, הקטין לן בביתו פעם אחת בלבד באמצע השבוע, ובסופי שבוע לסירוגין (פעם לינה ביום ו' בלבד ופעם לינה גם במוצ"ש). במחזור של ארבעה שבועות הקטין לן בבית הנתבע שבעה לילות בלבד מתוך עשרים ושמונה. אל מול שהות הקטין עם הנתבע במחצית החגים ובמחצית החופשות בתקופה שלא מתקיימת קייטנה (עסקינן בקטין שמתחנך במסגרת חינוך מיוחד), </w:t>
      </w:r>
      <w:r>
        <w:rPr>
          <w:rFonts w:ascii="Arial" w:hAnsi="Arial"/>
          <w:noProof w:val="0"/>
          <w:rtl/>
        </w:rPr>
        <w:lastRenderedPageBreak/>
        <w:t>יש לזכור שבימי ו' לסירוגין הנתבע לא אוסף את הקטין ממסגרת החינוך אלא מבית התובעת שעתיים</w:t>
      </w:r>
      <w:r w:rsidR="00785B85">
        <w:rPr>
          <w:rFonts w:ascii="Arial" w:hAnsi="Arial" w:hint="cs"/>
          <w:noProof w:val="0"/>
          <w:rtl/>
        </w:rPr>
        <w:t xml:space="preserve"> או </w:t>
      </w:r>
      <w:r>
        <w:rPr>
          <w:rFonts w:ascii="Arial" w:hAnsi="Arial"/>
          <w:noProof w:val="0"/>
          <w:rtl/>
        </w:rPr>
        <w:t xml:space="preserve">שעה לפני כניסת שבת. מכאן שיחס זמני השהות הוא 75% התובעת ו- 25% הנתבע. הגם שזמני שהות לא נמדדים רק בלינות, חסד יעשה עם הנתבע עת יחס זמני השהות יוותר כך. </w:t>
      </w:r>
      <w:r w:rsidR="00785B85">
        <w:rPr>
          <w:rFonts w:ascii="Arial" w:hAnsi="Arial" w:hint="cs"/>
          <w:noProof w:val="0"/>
          <w:rtl/>
        </w:rPr>
        <w:t xml:space="preserve">לצד זאת, </w:t>
      </w:r>
      <w:r>
        <w:rPr>
          <w:rFonts w:ascii="Arial" w:hAnsi="Arial"/>
          <w:noProof w:val="0"/>
          <w:rtl/>
        </w:rPr>
        <w:t xml:space="preserve">בנדון אין מחלוקת שכל נטל הטיפול הרפואי בקטין שלבד מהאוטיזם הוא סובל מליקויים גופניים רבים, רובץ על התובעת, ועל כן יש הצדקה לפסוק דמי טיפול לתובעת. </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u w:val="single"/>
          <w:rtl/>
        </w:rPr>
      </w:pPr>
      <w:r>
        <w:rPr>
          <w:rFonts w:ascii="Arial" w:hAnsi="Arial"/>
          <w:noProof w:val="0"/>
          <w:u w:val="single"/>
          <w:rtl/>
        </w:rPr>
        <w:t>צרכיו הבסיסים של הקטין וחישוב הנשיאה בהם</w:t>
      </w:r>
    </w:p>
    <w:p w:rsidR="00C53856" w:rsidRDefault="00C53856" w:rsidP="00C53856">
      <w:pPr>
        <w:spacing w:line="360" w:lineRule="auto"/>
        <w:jc w:val="both"/>
        <w:rPr>
          <w:rFonts w:ascii="Arial" w:hAnsi="Arial"/>
          <w:noProof w:val="0"/>
          <w:rtl/>
        </w:rPr>
      </w:pPr>
      <w:r>
        <w:rPr>
          <w:rFonts w:ascii="Arial" w:hAnsi="Arial"/>
          <w:noProof w:val="0"/>
          <w:rtl/>
        </w:rPr>
        <w:t>19.</w:t>
      </w:r>
      <w:r>
        <w:rPr>
          <w:rFonts w:ascii="Arial" w:hAnsi="Arial"/>
          <w:noProof w:val="0"/>
          <w:rtl/>
        </w:rPr>
        <w:tab/>
        <w:t>יש להבחין בין צרכיו הרגילים של הקטין לבין צרכיו כתוצאה מנכותו ומהליקויים הגופניים מהם הוא סובל, שיידונו להלן בנפרד. צרכיו 'הרגילים' של הקטין לא הוכחו כדבעי ועל כן ייפסקו על פי השיעורים שנקבעו בפסיקה:</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19.1</w:t>
      </w:r>
      <w:r>
        <w:rPr>
          <w:rFonts w:ascii="Arial" w:hAnsi="Arial"/>
          <w:noProof w:val="0"/>
          <w:rtl/>
        </w:rPr>
        <w:tab/>
        <w:t>עד שימלאו לקטין שש שנים (עד 31.5.2026) – הנתבע חב בצרכיו ההכרחיים, ששיעורם בפסיקה נכון להיום 1,600 ש"ח. כפי שפורט בהחלטה למזונות זמניים מעת שרמת החיים של הצדדים לא היתה גבוהה יש הצדקה להעמידם בנדון על סך 1,400 ש"ח, כולל הוצאות אחזקת המדור ובנוסף 30% מדמי השכירות שהתובעת תשלם בפועל, בניכוי סיוע בשכר דירה. לעניין הוצאות חינוך ורפואה ודמי טיפול - ראו להלן.</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David" w:hAnsi="David"/>
          <w:rtl/>
        </w:rPr>
      </w:pPr>
      <w:r>
        <w:rPr>
          <w:rFonts w:ascii="Arial" w:hAnsi="Arial"/>
          <w:noProof w:val="0"/>
          <w:rtl/>
        </w:rPr>
        <w:t>19.2</w:t>
      </w:r>
      <w:r>
        <w:rPr>
          <w:rFonts w:ascii="Arial" w:hAnsi="Arial"/>
          <w:noProof w:val="0"/>
          <w:rtl/>
        </w:rPr>
        <w:tab/>
        <w:t xml:space="preserve">לאחר שימלאו לקטין שש שנים (החל מיום 1.6.2026) – </w:t>
      </w:r>
      <w:r>
        <w:rPr>
          <w:rFonts w:ascii="David" w:hAnsi="David"/>
          <w:noProof w:val="0"/>
          <w:rtl/>
        </w:rPr>
        <w:t xml:space="preserve">הצדדים חבים בתשלום מלוא צרכיו בהתאם לשיעור הכנסותיהם הפנויות, ובהתחשב בזמני השהות ובכלל נסיבות המקרה. בפסיקת בתי המשפט המחוזיים צרכים אלה הוערכו בסך 2,500-2,250 ש"ח לחודש. בהינתן רמת החיים של הצדדים כלל צרכי הקטין מוערכים בסך 2,000 ש"ח לא כולל הוצאות חינוך ורפואה או מדור (אך כולל הוצאות אחזקתו). מתוך הסכום האמור 1,300 ש"ח עבור צרכים תלויי שהות ו- 700 ש"ח עבור צרכים שאינם תלויי שהות. לקטין הוצאות מדור בבית התובעת בלבד, ובהתאם לפסיקה שיעורן הוא 30% מדמי השכירות שהתובעת משלמת בפועל (2,630 ש"ח), היינו 789 ש"ח. כפי שפורט לעיל יחס ההכנסות הפנויות הוא </w:t>
      </w:r>
      <w:r>
        <w:rPr>
          <w:rFonts w:ascii="Arial" w:hAnsi="Arial"/>
          <w:noProof w:val="0"/>
          <w:rtl/>
        </w:rPr>
        <w:t>30% התובעת ו-70% הנתבע, ו</w:t>
      </w:r>
      <w:r>
        <w:rPr>
          <w:rFonts w:ascii="David" w:hAnsi="David"/>
          <w:rtl/>
        </w:rPr>
        <w:t xml:space="preserve">יחס זמני השהות הוא 75% התובעת ו- 25% הנתבע. בהתאמה, חלקם של הצדדים בצרכי הקטין הוא כדלקמן: </w:t>
      </w:r>
      <w:r>
        <w:rPr>
          <w:rFonts w:ascii="David" w:hAnsi="David"/>
          <w:b/>
          <w:bCs/>
          <w:rtl/>
        </w:rPr>
        <w:t>הוצאות שאינן תלויות שהות – על הנתבע לשלם 490 ש"ח</w:t>
      </w:r>
      <w:r>
        <w:rPr>
          <w:rFonts w:ascii="David" w:hAnsi="David"/>
          <w:rtl/>
        </w:rPr>
        <w:t xml:space="preserve"> (70% מתוך 700 ש"ח); </w:t>
      </w:r>
      <w:r>
        <w:rPr>
          <w:rFonts w:ascii="David" w:hAnsi="David"/>
          <w:b/>
          <w:bCs/>
          <w:rtl/>
        </w:rPr>
        <w:t>הוצאות תלויות שהות – על הנתבע לשלם 585 ש"ח</w:t>
      </w:r>
      <w:r>
        <w:rPr>
          <w:rFonts w:ascii="David" w:hAnsi="David"/>
          <w:rtl/>
        </w:rPr>
        <w:t xml:space="preserve"> (910 ש"ח, המהווה 70% מתוך 1,300 ש"ח, בהפחתת 325 ש"ח, ההוצאות בהן הוא נושא בפועל, המהווה 25% מתוך 1,300 ש"ח); </w:t>
      </w:r>
      <w:r>
        <w:rPr>
          <w:rFonts w:ascii="David" w:hAnsi="David"/>
          <w:b/>
          <w:bCs/>
          <w:rtl/>
        </w:rPr>
        <w:t xml:space="preserve">מדור - על הנתבע לשלם 355 ש"ח </w:t>
      </w:r>
      <w:r>
        <w:rPr>
          <w:rFonts w:ascii="David" w:hAnsi="David"/>
          <w:rtl/>
        </w:rPr>
        <w:t xml:space="preserve">(552 ש"ח המהווה 70% מתוך 789 ש"ח, בהפחתת 197 ש"ח השיעור בו הוא נושא בפועל המהווה 25% מתוך 789 ש"ח). סה"כ על הנתבע לשלם </w:t>
      </w:r>
      <w:r>
        <w:rPr>
          <w:rFonts w:ascii="David" w:hAnsi="David"/>
          <w:b/>
          <w:bCs/>
          <w:rtl/>
        </w:rPr>
        <w:t xml:space="preserve">1,430 </w:t>
      </w:r>
      <w:r>
        <w:rPr>
          <w:rFonts w:ascii="David" w:hAnsi="David"/>
          <w:rtl/>
        </w:rPr>
        <w:t xml:space="preserve">ש"ח למזונות ומדור הקטין. </w:t>
      </w:r>
      <w:r>
        <w:rPr>
          <w:rFonts w:ascii="Arial" w:hAnsi="Arial"/>
          <w:noProof w:val="0"/>
          <w:rtl/>
        </w:rPr>
        <w:t>לעניין הוצאות חינוך ורפואה ודמי טיפול - ראו להלן.</w:t>
      </w:r>
    </w:p>
    <w:p w:rsidR="00C53856" w:rsidRDefault="00C53856" w:rsidP="00C53856">
      <w:pPr>
        <w:spacing w:line="360" w:lineRule="auto"/>
        <w:jc w:val="both"/>
        <w:rPr>
          <w:rFonts w:ascii="David" w:hAnsi="David"/>
          <w:noProof w:val="0"/>
          <w:rtl/>
        </w:rPr>
      </w:pPr>
    </w:p>
    <w:p w:rsidR="00C53856" w:rsidRDefault="00C53856" w:rsidP="00C53856">
      <w:pPr>
        <w:spacing w:line="360" w:lineRule="auto"/>
        <w:jc w:val="both"/>
        <w:rPr>
          <w:rFonts w:ascii="Arial" w:hAnsi="Arial"/>
          <w:noProof w:val="0"/>
          <w:u w:val="single"/>
          <w:rtl/>
        </w:rPr>
      </w:pPr>
      <w:r>
        <w:rPr>
          <w:rFonts w:ascii="Arial" w:hAnsi="Arial"/>
          <w:noProof w:val="0"/>
          <w:u w:val="single"/>
          <w:rtl/>
        </w:rPr>
        <w:lastRenderedPageBreak/>
        <w:t>יתר צרכיו של הקטין וחישוב הנשיאה בהם</w:t>
      </w:r>
    </w:p>
    <w:p w:rsidR="00C53856" w:rsidRDefault="00C53856" w:rsidP="00C53856">
      <w:pPr>
        <w:spacing w:line="360" w:lineRule="auto"/>
        <w:jc w:val="both"/>
        <w:rPr>
          <w:rFonts w:ascii="Arial" w:hAnsi="Arial"/>
          <w:noProof w:val="0"/>
          <w:rtl/>
        </w:rPr>
      </w:pPr>
      <w:r>
        <w:rPr>
          <w:rFonts w:ascii="Arial" w:hAnsi="Arial"/>
          <w:noProof w:val="0"/>
          <w:rtl/>
        </w:rPr>
        <w:t>20.</w:t>
      </w:r>
      <w:r>
        <w:rPr>
          <w:rFonts w:ascii="Arial" w:hAnsi="Arial"/>
          <w:noProof w:val="0"/>
          <w:rtl/>
        </w:rPr>
        <w:tab/>
        <w:t>לעניין צרכי הקטין כתוצאה מנכותו ומהליקויים הגופניים מהם הוא סובל (כפי שפורטו בפסקה 7 לעיל) – לעת הזו ההכרה בקטין כנכה משום אבחונו על הספקטרום היא זמנית וכשימלאו לו שש שנים הוא יאובחן בשנית. נכון להיום שיעור הקצבה הוא 6,200 ש"ח ויתכן ששיעורה יוגדל או יופחת או שתשלומה יופסק. ההוצאות הנדרשות לקטין כתוצאה מאבחונו על הספקטרום וכתוצאה מהליקויים הגופניים הוערכו על ידי התובעת ב- 300 ש"ח לחודש, אך ספק אם נתון זה, עליו הנתבע קפץ כמוצא שלל רב, אכן מדויק, בהינתן שאין מחלוקת שהקטין מטופל בריפוי בעיסוק וכן על ידי קלינאית תקשורת, ובנוסף מצבו הרפואי מצריך מעקבים רפואיים רבים בתחומים שונים.</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21.</w:t>
      </w:r>
      <w:r>
        <w:rPr>
          <w:rFonts w:ascii="Arial" w:hAnsi="Arial"/>
          <w:noProof w:val="0"/>
          <w:rtl/>
        </w:rPr>
        <w:tab/>
        <w:t xml:space="preserve">הנתבע טען שיש הצדקה להפחית מחיובי המזונות שעליו לשלם. כאמור לעיל נפסק שקצבת נכות לא נועדה למימון צרכיו הבסיסים של הקטין, ולבטח שלא מחלקו של הנתבע בלבד. בנדון אין מחלוקת שנכון להיום שיעור הקצבה </w:t>
      </w:r>
      <w:r>
        <w:rPr>
          <w:rFonts w:ascii="David" w:hAnsi="David"/>
          <w:noProof w:val="0"/>
          <w:color w:val="000000"/>
          <w:rtl/>
        </w:rPr>
        <w:t>גבוה באופן משמעותי משיעור ההוצאות המיוחדות עבור הקטין, ועל כן נבחן האם ראוי שההפרש יופנה לחיסכון עבור הקטין או יוותר בידי התובעת שנושאת בפועל בנטל הגידול של הקטין, בין חלף דמי טיפול ובין בנוסף להם, או שמא ישמש למימון חלק מצרכיו 'הרגילים' של הקטין.</w:t>
      </w:r>
      <w:r>
        <w:rPr>
          <w:rFonts w:ascii="Arial" w:hAnsi="Arial"/>
          <w:noProof w:val="0"/>
          <w:rtl/>
        </w:rPr>
        <w:t xml:space="preserve"> לצורך הכרעה יש להתחשב בנתונים הבאים:</w:t>
      </w:r>
    </w:p>
    <w:p w:rsidR="00C53856" w:rsidRDefault="00C53856" w:rsidP="00C53856">
      <w:pPr>
        <w:spacing w:before="160" w:line="360" w:lineRule="auto"/>
        <w:jc w:val="both"/>
        <w:rPr>
          <w:rFonts w:ascii="Arial" w:hAnsi="Arial"/>
          <w:noProof w:val="0"/>
          <w:rtl/>
        </w:rPr>
      </w:pPr>
      <w:r>
        <w:rPr>
          <w:rFonts w:ascii="Arial" w:hAnsi="Arial"/>
          <w:noProof w:val="0"/>
          <w:rtl/>
        </w:rPr>
        <w:t>21.1</w:t>
      </w:r>
      <w:r>
        <w:rPr>
          <w:rFonts w:ascii="Arial" w:hAnsi="Arial"/>
          <w:noProof w:val="0"/>
          <w:rtl/>
        </w:rPr>
        <w:tab/>
      </w:r>
      <w:r>
        <w:rPr>
          <w:rFonts w:ascii="Arial" w:hAnsi="Arial"/>
          <w:i/>
          <w:iCs/>
          <w:noProof w:val="0"/>
          <w:rtl/>
        </w:rPr>
        <w:t>"</w:t>
      </w:r>
      <w:r>
        <w:rPr>
          <w:rFonts w:ascii="David" w:hAnsi="David"/>
          <w:i/>
          <w:iCs/>
          <w:rtl/>
        </w:rPr>
        <w:t xml:space="preserve">לילדים על הרצף האוטיסטי צרכים מיוחדים והטיפול בהם הוא תובעני במיוחד, הרבה מעבר לטיפול הרגיל לו נזקק כל ילד. כל שינוי בסביבה ובסדר היום של הילד על הרצף האוטיסטי מרעיד את עולמו, והטיפול בו דורש תשומת לב מיוחדת לצד תשומות רבות – במישור הקשב המשפחתי, במישור הכלכלי, במישור הטיפולי-רפואי, ובמישורי חיים רבים נוספים. ילד שמסיים את שעות הלימוד בגן הילדים או בבית הספר, הולך אחר כך לשחק עם חבריו, לחוגים או לצהרונים. לא כך לגבי הילד על הרצף האוטיסטי, אשר מתקשה להשתלב בפעילויות חברתיות וזקוק לליווי צמוד ולהשגחה בכל שעות היממה" </w:t>
      </w:r>
      <w:r>
        <w:rPr>
          <w:rFonts w:ascii="David" w:hAnsi="David"/>
          <w:rtl/>
        </w:rPr>
        <w:t xml:space="preserve">(בגץ 5419/23 </w:t>
      </w:r>
      <w:r>
        <w:rPr>
          <w:rFonts w:ascii="David" w:hAnsi="David"/>
          <w:b/>
          <w:bCs/>
          <w:rtl/>
        </w:rPr>
        <w:t>אלו"ט - אגודה לאומית לילדים ובוגרים עם אוטיזם ואח' נ' מנכ"ל משרד החינוך ואח'</w:t>
      </w:r>
      <w:r>
        <w:rPr>
          <w:rFonts w:ascii="David" w:hAnsi="David"/>
          <w:rtl/>
        </w:rPr>
        <w:t xml:space="preserve"> (20.8.2023)). </w:t>
      </w:r>
      <w:r>
        <w:rPr>
          <w:rFonts w:ascii="Arial" w:hAnsi="Arial"/>
          <w:noProof w:val="0"/>
          <w:rtl/>
        </w:rPr>
        <w:t>אין מחלוקת שהתובעת נושאת במלוא נטל הטיפול בקטין בשל נכותו ובשל הליקויים מהם הוא סובל, ונטל זה לא בא לידי ביטוי רק בעלות כספית שבנדון אינה גבוהה, אלא גם בהשקעת זמן והפסד עבודה;</w:t>
      </w:r>
    </w:p>
    <w:p w:rsidR="00C53856" w:rsidRDefault="00C53856" w:rsidP="00C53856">
      <w:pPr>
        <w:spacing w:before="160" w:line="360" w:lineRule="auto"/>
        <w:jc w:val="both"/>
        <w:rPr>
          <w:rFonts w:ascii="Arial" w:hAnsi="Arial"/>
          <w:noProof w:val="0"/>
          <w:rtl/>
        </w:rPr>
      </w:pPr>
      <w:r>
        <w:rPr>
          <w:rFonts w:ascii="Arial" w:hAnsi="Arial"/>
          <w:noProof w:val="0"/>
          <w:rtl/>
        </w:rPr>
        <w:t>21.2</w:t>
      </w:r>
      <w:r>
        <w:rPr>
          <w:rFonts w:ascii="Arial" w:hAnsi="Arial"/>
          <w:noProof w:val="0"/>
          <w:rtl/>
        </w:rPr>
        <w:tab/>
        <w:t>זמני השהות של הנתבע עם הקטין מצומצמים מאוד, על פי בחירתו, כך שגם עיקר הטיפול השוטף בקטין מוטל על התובעת;</w:t>
      </w:r>
    </w:p>
    <w:p w:rsidR="00C53856" w:rsidRDefault="00C53856" w:rsidP="00C53856">
      <w:pPr>
        <w:spacing w:before="160" w:line="360" w:lineRule="auto"/>
        <w:jc w:val="both"/>
        <w:rPr>
          <w:rFonts w:ascii="Arial" w:hAnsi="Arial"/>
          <w:noProof w:val="0"/>
          <w:rtl/>
        </w:rPr>
      </w:pPr>
      <w:r>
        <w:rPr>
          <w:rFonts w:ascii="Arial" w:hAnsi="Arial"/>
          <w:noProof w:val="0"/>
          <w:rtl/>
        </w:rPr>
        <w:t>21.3</w:t>
      </w:r>
      <w:r>
        <w:rPr>
          <w:rFonts w:ascii="Arial" w:hAnsi="Arial"/>
          <w:noProof w:val="0"/>
          <w:rtl/>
        </w:rPr>
        <w:tab/>
        <w:t>מצבו הכלכלי של הנתבע טוב בהרבה ממצבה הכלכלי של התובעת, שאין בבעלותה כל רכוש והכנסתה הצטמצמה כתוצאה מהצורך לטפל בקטין;</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lastRenderedPageBreak/>
        <w:t>22.</w:t>
      </w:r>
      <w:r>
        <w:rPr>
          <w:rFonts w:ascii="Arial" w:hAnsi="Arial"/>
          <w:noProof w:val="0"/>
          <w:rtl/>
        </w:rPr>
        <w:tab/>
        <w:t>נשיאת התובעת במלוא נטל הטיפול בקטין משום נכותו וכן בעיקר נטל הטיפול השוטף בו, מצדיקה פסיקת דמי טיפול בסך 800 ש"ח, כל עוד משולמת עבורו קצת נכות בשל נכותו. ההוצאות שנדרשות לקטין משום נכותו ישולמו באמצעות הקצבה, וביתר הוצאות החינוך והרפואה על הצדדים לשאת בחלקים שווים. בהתחשב במפורט לעיל, בשיעור נכותו של הקטין ובליקויים הגופניים הנוספים, בנשיאת התובעת במלוא נטל הטיפול משום הנכות ובעיקר נטל הטיפול השוטף, בזמני השהות המצומצמים של הנתבע עם הקטין על פי בחירתו, ובמצבם הכלכלי של הצדדים, כל עוד משולמת לידי התובעת קצבת נכות עבור הקטין, השימוש בה יהא כמפורט להלן ובפסקה 24:</w:t>
      </w:r>
    </w:p>
    <w:p w:rsidR="00C53856" w:rsidRDefault="00C53856" w:rsidP="00C53856">
      <w:pPr>
        <w:spacing w:before="160" w:line="360" w:lineRule="auto"/>
        <w:jc w:val="both"/>
        <w:rPr>
          <w:rFonts w:ascii="Arial" w:hAnsi="Arial"/>
          <w:noProof w:val="0"/>
          <w:rtl/>
        </w:rPr>
      </w:pPr>
      <w:r>
        <w:rPr>
          <w:rFonts w:ascii="Arial" w:hAnsi="Arial"/>
          <w:noProof w:val="0"/>
          <w:rtl/>
        </w:rPr>
        <w:t>22.1</w:t>
      </w:r>
      <w:r>
        <w:rPr>
          <w:rFonts w:ascii="Arial" w:hAnsi="Arial"/>
          <w:noProof w:val="0"/>
          <w:rtl/>
        </w:rPr>
        <w:tab/>
        <w:t>ראשית ישולמו כלל ההוצאות המיוחדות שנדרשות לקטין משום נכותו, בהתאם להמלצות גורמי הטיפול בקטין, לרבות, אך לא רק, קלינאית תקשורת, ריפוי בעיסוק, טיפול שיקומי כדוגמת רכיבה טיפולית, טיפול פסיכולוגי / רגשי, וטיפול תרופתי;</w:t>
      </w:r>
    </w:p>
    <w:p w:rsidR="00C53856" w:rsidRDefault="00C53856" w:rsidP="00C53856">
      <w:pPr>
        <w:spacing w:before="160" w:line="360" w:lineRule="auto"/>
        <w:jc w:val="both"/>
        <w:rPr>
          <w:rFonts w:ascii="Arial" w:hAnsi="Arial"/>
          <w:noProof w:val="0"/>
          <w:rtl/>
        </w:rPr>
      </w:pPr>
      <w:r>
        <w:rPr>
          <w:rFonts w:ascii="Arial" w:hAnsi="Arial"/>
          <w:noProof w:val="0"/>
          <w:rtl/>
        </w:rPr>
        <w:t>22.2</w:t>
      </w:r>
      <w:r>
        <w:rPr>
          <w:rFonts w:ascii="Arial" w:hAnsi="Arial"/>
          <w:noProof w:val="0"/>
          <w:rtl/>
        </w:rPr>
        <w:tab/>
        <w:t>מתוך היתרה שתיוותר יזקפו לזכות התובעת 800 ש"ח כדמי טיפול עבור הטיפול האינטנסיבי בקטין, לא רק משום נכותו אלא גם משום הליקויים הגופניים הנוספים. ככל שהיתרה שתיוותר לאחר תשלום ההוצאות בפסקה 22.1 תהא נמוכה מ- 800 ש"ח הנתבע ישלים את ההפרש לכדי 800 ש"ח לידי התובעת. ככל שלא תשולם עבור הקטין קצבת נכות כלל, יבוטל החיוב בדמי טיפול;</w:t>
      </w:r>
    </w:p>
    <w:p w:rsidR="00C53856" w:rsidRDefault="00C53856" w:rsidP="00C53856">
      <w:pPr>
        <w:spacing w:before="160" w:line="360" w:lineRule="auto"/>
        <w:jc w:val="both"/>
        <w:rPr>
          <w:rFonts w:ascii="Arial" w:hAnsi="Arial"/>
          <w:noProof w:val="0"/>
          <w:rtl/>
        </w:rPr>
      </w:pPr>
      <w:r>
        <w:rPr>
          <w:rFonts w:ascii="Arial" w:hAnsi="Arial"/>
          <w:noProof w:val="0"/>
          <w:rtl/>
        </w:rPr>
        <w:t>22.3</w:t>
      </w:r>
      <w:r>
        <w:rPr>
          <w:rFonts w:ascii="Arial" w:hAnsi="Arial"/>
          <w:noProof w:val="0"/>
          <w:rtl/>
        </w:rPr>
        <w:tab/>
        <w:t>ככל שתיוותר יתרה לאחר זקיפת 800 ש"ח לטובת התובעת, היא תשמש לתשלום יתר הוצאותיו הרפואיות של הקטין שאינן ממומנות באמצעות הביטוח הרפואי, לרבות התשלום החודשי לקופת חולים, ובהתאם להמלצת הרופא מטעם קופת החולים על אודות הצורך בהוצאות אלה;</w:t>
      </w:r>
    </w:p>
    <w:p w:rsidR="00C53856" w:rsidRDefault="00C53856" w:rsidP="00C53856">
      <w:pPr>
        <w:spacing w:before="160" w:line="360" w:lineRule="auto"/>
        <w:jc w:val="both"/>
        <w:rPr>
          <w:rFonts w:ascii="Arial" w:hAnsi="Arial"/>
          <w:noProof w:val="0"/>
          <w:rtl/>
        </w:rPr>
      </w:pPr>
      <w:r>
        <w:rPr>
          <w:rFonts w:ascii="Arial" w:hAnsi="Arial"/>
          <w:noProof w:val="0"/>
          <w:rtl/>
        </w:rPr>
        <w:t>22.4</w:t>
      </w:r>
      <w:r>
        <w:rPr>
          <w:rFonts w:ascii="Arial" w:hAnsi="Arial"/>
          <w:noProof w:val="0"/>
          <w:rtl/>
        </w:rPr>
        <w:tab/>
        <w:t>לאחר מכן ישולמו כלל הוצאות החינוך עבור הקטין, לרבות אך לא רק, תשלום למוסד החינוך בהתאם לדרישה בכתב, הסעות, הזנה, ספרים וציוד לימוד, תלבושת אחידה, ועד, תגבור, אבחונים, שיעורים פרטיים על פי המלצת מחנך / המורה הרלוונטי, צהרון, שני חוגים בתעריף עירוני לרבות ציוד לחוג, קייטנות במוסד החינוך או בתעריף עירוני בחנוכה, פסח, סוכות, שני מחזורים בחופשת הקיץ;</w:t>
      </w:r>
    </w:p>
    <w:p w:rsidR="00C53856" w:rsidRDefault="00C53856" w:rsidP="00C53856">
      <w:pPr>
        <w:spacing w:before="160" w:line="360" w:lineRule="auto"/>
        <w:jc w:val="both"/>
        <w:rPr>
          <w:rFonts w:ascii="Arial" w:hAnsi="Arial"/>
          <w:noProof w:val="0"/>
          <w:rtl/>
        </w:rPr>
      </w:pPr>
      <w:r>
        <w:rPr>
          <w:rFonts w:ascii="Arial" w:hAnsi="Arial"/>
          <w:noProof w:val="0"/>
          <w:rtl/>
        </w:rPr>
        <w:t>22.5</w:t>
      </w:r>
      <w:r>
        <w:rPr>
          <w:rFonts w:ascii="Arial" w:hAnsi="Arial"/>
          <w:noProof w:val="0"/>
          <w:rtl/>
        </w:rPr>
        <w:tab/>
        <w:t>ככל שתיוותר יתרה היא תחולק בין הצדדים בהתאם ליחס זמני השהות: 25% מהיתרה ייזקף לזכות הנתבע ויופחת מחיוב המזונות בחודש העוקב, ו-75% ממנה ייזקף לזכות התובעת ויוותר בידה.</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David" w:hAnsi="David"/>
          <w:noProof w:val="0"/>
          <w:u w:val="single"/>
          <w:rtl/>
        </w:rPr>
      </w:pPr>
      <w:r>
        <w:rPr>
          <w:rFonts w:ascii="David" w:hAnsi="David"/>
          <w:noProof w:val="0"/>
          <w:u w:val="single"/>
          <w:rtl/>
        </w:rPr>
        <w:t>תוקף החיוב</w:t>
      </w:r>
    </w:p>
    <w:p w:rsidR="00C53856" w:rsidRDefault="00C53856" w:rsidP="00C53856">
      <w:pPr>
        <w:spacing w:line="360" w:lineRule="auto"/>
        <w:jc w:val="both"/>
        <w:rPr>
          <w:rFonts w:ascii="David" w:hAnsi="David"/>
          <w:noProof w:val="0"/>
          <w:rtl/>
        </w:rPr>
      </w:pPr>
      <w:r>
        <w:rPr>
          <w:rFonts w:ascii="David" w:hAnsi="David"/>
          <w:noProof w:val="0"/>
          <w:rtl/>
        </w:rPr>
        <w:t>23.</w:t>
      </w:r>
      <w:r>
        <w:rPr>
          <w:rFonts w:ascii="David" w:hAnsi="David"/>
          <w:noProof w:val="0"/>
          <w:rtl/>
        </w:rPr>
        <w:tab/>
        <w:t>בהתאם להלכה בדבר מזונות שנאכלו, מעת שהתובעת גבתה את המזונות באמצעות המוסד לביטוח לאומי, החיוב על פי פסק הדין יהא מיום 1.7.2024 ואילך, ועד 30.6.2024 יחול החיוב על פי ההחלטה למזונות זמניים מיום 9.10.2022, לרבות ביחס למחציות אך כלל הוצאות החינוך והרפואה של הקטין מחודש פברואר 2023 עד 30.6.2024 ישולמו באמצעות הקצבה.</w:t>
      </w:r>
    </w:p>
    <w:p w:rsidR="00C53856" w:rsidRDefault="00C53856" w:rsidP="00C53856">
      <w:pPr>
        <w:spacing w:line="360" w:lineRule="auto"/>
        <w:jc w:val="both"/>
        <w:rPr>
          <w:rFonts w:ascii="David" w:hAnsi="David"/>
          <w:noProof w:val="0"/>
          <w:rtl/>
        </w:rPr>
      </w:pPr>
    </w:p>
    <w:p w:rsidR="00C53856" w:rsidRDefault="00C53856" w:rsidP="00C53856">
      <w:pPr>
        <w:spacing w:line="360" w:lineRule="auto"/>
        <w:jc w:val="both"/>
        <w:rPr>
          <w:rFonts w:ascii="David" w:hAnsi="David"/>
          <w:noProof w:val="0"/>
          <w:u w:val="single"/>
          <w:rtl/>
        </w:rPr>
      </w:pPr>
      <w:r>
        <w:rPr>
          <w:rFonts w:ascii="David" w:hAnsi="David"/>
          <w:noProof w:val="0"/>
          <w:u w:val="single"/>
          <w:rtl/>
        </w:rPr>
        <w:t>סיכום</w:t>
      </w:r>
    </w:p>
    <w:p w:rsidR="00C53856" w:rsidRDefault="00C53856" w:rsidP="00C53856">
      <w:pPr>
        <w:spacing w:line="360" w:lineRule="auto"/>
        <w:jc w:val="both"/>
        <w:rPr>
          <w:rFonts w:ascii="David" w:hAnsi="David"/>
          <w:rtl/>
        </w:rPr>
      </w:pPr>
      <w:r>
        <w:rPr>
          <w:rFonts w:ascii="David" w:hAnsi="David"/>
          <w:noProof w:val="0"/>
          <w:rtl/>
        </w:rPr>
        <w:t>24.</w:t>
      </w:r>
      <w:r>
        <w:rPr>
          <w:rFonts w:ascii="David" w:hAnsi="David"/>
          <w:noProof w:val="0"/>
          <w:rtl/>
        </w:rPr>
        <w:tab/>
      </w:r>
      <w:r>
        <w:rPr>
          <w:rFonts w:ascii="David" w:hAnsi="David"/>
          <w:rtl/>
        </w:rPr>
        <w:t>בהתאם למפורט לעיל, ניתנות בזאת ההוראות הבאות לעניין צרכי הקטין:</w:t>
      </w:r>
    </w:p>
    <w:p w:rsidR="00C53856" w:rsidRDefault="00C53856" w:rsidP="00C53856">
      <w:pPr>
        <w:spacing w:line="360" w:lineRule="auto"/>
        <w:jc w:val="both"/>
        <w:rPr>
          <w:rFonts w:ascii="David" w:hAnsi="David"/>
        </w:rPr>
      </w:pPr>
    </w:p>
    <w:p w:rsidR="00C53856" w:rsidRDefault="00C53856" w:rsidP="00C53856">
      <w:pPr>
        <w:spacing w:line="360" w:lineRule="auto"/>
        <w:jc w:val="both"/>
        <w:rPr>
          <w:rFonts w:ascii="David" w:hAnsi="David"/>
          <w:rtl/>
        </w:rPr>
      </w:pPr>
      <w:r>
        <w:rPr>
          <w:rFonts w:ascii="David" w:hAnsi="David"/>
          <w:rtl/>
        </w:rPr>
        <w:t>24.1</w:t>
      </w:r>
      <w:r>
        <w:rPr>
          <w:rFonts w:ascii="David" w:hAnsi="David"/>
          <w:rtl/>
        </w:rPr>
        <w:tab/>
        <w:t xml:space="preserve">עד ליום 30.6.2024 תחול ההחלטה למזונות זמניים מיום </w:t>
      </w:r>
      <w:r>
        <w:rPr>
          <w:rFonts w:ascii="David" w:hAnsi="David"/>
          <w:noProof w:val="0"/>
          <w:rtl/>
        </w:rPr>
        <w:t>9.10.2022, לרבות ביחס למחציות אך כלל הוצאות החינוך והרפואה של הקטין (מחודש פברואר 2023 ועד 30.6.2024) ישולמו באמצעות הקצבה, והיתרה מקצבת הנכות ששולמה עד למועד זה תיוותר בידי התובעת.</w:t>
      </w:r>
    </w:p>
    <w:p w:rsidR="00C53856" w:rsidRDefault="00C53856" w:rsidP="00C53856">
      <w:pPr>
        <w:spacing w:line="360" w:lineRule="auto"/>
        <w:jc w:val="both"/>
        <w:rPr>
          <w:rFonts w:ascii="David" w:hAnsi="David"/>
          <w:rtl/>
        </w:rPr>
      </w:pPr>
      <w:r>
        <w:rPr>
          <w:rFonts w:ascii="David" w:hAnsi="David"/>
          <w:rtl/>
        </w:rPr>
        <w:t xml:space="preserve"> </w:t>
      </w:r>
    </w:p>
    <w:p w:rsidR="00C53856" w:rsidRDefault="00C53856" w:rsidP="00C53856">
      <w:pPr>
        <w:spacing w:line="360" w:lineRule="auto"/>
        <w:jc w:val="both"/>
        <w:rPr>
          <w:rFonts w:ascii="Arial" w:hAnsi="Arial"/>
          <w:noProof w:val="0"/>
          <w:rtl/>
        </w:rPr>
      </w:pPr>
      <w:r>
        <w:rPr>
          <w:rFonts w:ascii="David" w:hAnsi="David"/>
          <w:rtl/>
        </w:rPr>
        <w:t>24.2</w:t>
      </w:r>
      <w:r>
        <w:rPr>
          <w:rFonts w:ascii="David" w:hAnsi="David"/>
          <w:rtl/>
        </w:rPr>
        <w:tab/>
        <w:t xml:space="preserve">החל מיום 1.7.2024 ועד 31.5.2026 </w:t>
      </w:r>
      <w:r>
        <w:rPr>
          <w:rFonts w:ascii="Arial" w:hAnsi="Arial"/>
          <w:noProof w:val="0"/>
          <w:rtl/>
        </w:rPr>
        <w:t>הנתבע ישלם לידי התובעת 1,400 ש"ח למזונות הקטין ובנוסף 30% מדמי השכירות שהתובעת תשלם בפועל, בניכוי סיוע בשכר דירה למדורו (בכפוף להצגת הסכם שכירות ואסמכתה על אודות שיעור הסיוע או העדר זכאות לתשלומו).</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David" w:hAnsi="David"/>
          <w:rtl/>
        </w:rPr>
      </w:pPr>
      <w:r>
        <w:rPr>
          <w:rFonts w:ascii="Arial" w:hAnsi="Arial"/>
          <w:noProof w:val="0"/>
          <w:rtl/>
        </w:rPr>
        <w:t>24.3</w:t>
      </w:r>
      <w:r>
        <w:rPr>
          <w:rFonts w:ascii="Arial" w:hAnsi="Arial"/>
          <w:noProof w:val="0"/>
          <w:rtl/>
        </w:rPr>
        <w:tab/>
        <w:t>החל מיום 1.6.2026 ועד שימלאו לקטין 18 שנים או סיום לימודיו התיכוניים, לפי המאוחר, הנתבע ישלם לידי התובעת 1,430 ש"ח עבור מזונותיו ומדורו</w:t>
      </w:r>
      <w:r>
        <w:rPr>
          <w:rFonts w:ascii="David" w:hAnsi="David"/>
          <w:rtl/>
        </w:rPr>
        <w:t>, וממועד זה ועד הגיעו לגיל 21 שנים או סיום שירות חובה צבאי או שירות לאומי, לפי המוקדם, ובכפוף לשירות צבאי / לאומי, הנתבע ישלם לידי התובעת שליש מ- 1,430 ש"ח.</w:t>
      </w:r>
    </w:p>
    <w:p w:rsidR="00C53856" w:rsidRDefault="00C53856" w:rsidP="00C53856">
      <w:pPr>
        <w:spacing w:line="360" w:lineRule="auto"/>
        <w:jc w:val="both"/>
        <w:rPr>
          <w:rFonts w:ascii="David" w:hAnsi="David"/>
          <w:rtl/>
        </w:rPr>
      </w:pPr>
    </w:p>
    <w:p w:rsidR="00C53856" w:rsidRDefault="00C53856" w:rsidP="00C53856">
      <w:pPr>
        <w:spacing w:line="360" w:lineRule="auto"/>
        <w:jc w:val="both"/>
        <w:rPr>
          <w:rFonts w:ascii="David" w:hAnsi="David"/>
          <w:rtl/>
        </w:rPr>
      </w:pPr>
      <w:r>
        <w:rPr>
          <w:rFonts w:ascii="David" w:hAnsi="David"/>
          <w:rtl/>
        </w:rPr>
        <w:t>24.4</w:t>
      </w:r>
      <w:r>
        <w:rPr>
          <w:rFonts w:ascii="David" w:hAnsi="David"/>
          <w:rtl/>
        </w:rPr>
        <w:tab/>
        <w:t>החל מיום 1.7.2024 ועד תום התקופה המפורטת בפסקה 24.3 לעיל, וכל עוד משולמת לידי התובעת קצבת נכות עבור הקטין, השימוש בקצבת הנכות ובמענק חינוך, ככל שישולם לתובעת, יהא כדלקמן ובכפוף להצגת קבלות:</w:t>
      </w:r>
    </w:p>
    <w:p w:rsidR="00C53856" w:rsidRDefault="00C53856" w:rsidP="00C53856">
      <w:pPr>
        <w:spacing w:before="160" w:line="360" w:lineRule="auto"/>
        <w:jc w:val="both"/>
        <w:rPr>
          <w:rFonts w:ascii="Arial" w:hAnsi="Arial"/>
          <w:noProof w:val="0"/>
          <w:rtl/>
        </w:rPr>
      </w:pPr>
      <w:r>
        <w:rPr>
          <w:rFonts w:ascii="Arial" w:hAnsi="Arial"/>
          <w:noProof w:val="0"/>
          <w:rtl/>
        </w:rPr>
        <w:t>24.4.1</w:t>
      </w:r>
      <w:r>
        <w:rPr>
          <w:rFonts w:ascii="Arial" w:hAnsi="Arial"/>
          <w:noProof w:val="0"/>
          <w:rtl/>
        </w:rPr>
        <w:tab/>
        <w:t>ראשית ישולמו כלל ההוצאות המיוחדות שנדרשות לקטין משום נכותו, בהתאם להמלצות גורמי הטיפול בקטין, לרבות, אך לא רק, קלינאית תקשורת, ריפוי בעיסוק, טיפול שיקומי כדוגמת רכיבה טיפולית, טיפול פסיכולוגי / רגשי, וטיפול תרופתי;</w:t>
      </w:r>
    </w:p>
    <w:p w:rsidR="00C53856" w:rsidRDefault="00C53856" w:rsidP="00C53856">
      <w:pPr>
        <w:spacing w:before="160" w:line="360" w:lineRule="auto"/>
        <w:jc w:val="both"/>
        <w:rPr>
          <w:rFonts w:ascii="Arial" w:hAnsi="Arial"/>
          <w:noProof w:val="0"/>
          <w:rtl/>
        </w:rPr>
      </w:pPr>
      <w:r>
        <w:rPr>
          <w:rFonts w:ascii="Arial" w:hAnsi="Arial"/>
          <w:noProof w:val="0"/>
          <w:rtl/>
        </w:rPr>
        <w:t>24.4.2</w:t>
      </w:r>
      <w:r>
        <w:rPr>
          <w:rFonts w:ascii="Arial" w:hAnsi="Arial"/>
          <w:noProof w:val="0"/>
          <w:rtl/>
        </w:rPr>
        <w:tab/>
        <w:t>מתוך היתרה שתיוותר, ככל שתיוותר, יזקפו לזכות התובעת 800 ש"ח כדמי טיפול. בהעדר יתרה או ככל ששיעורה לאחר תשלום ההוצאות בפסקה 24.4.1 יהא נמוך מ- 800 ש"ח הנתבע ישלים את ההפרש לכדי 800 ש"ח לידי התובעת. ככל שלא תשולם עבור הקטין קצבת נכות כלל, זכאות התובעת לדמי טיפול (שתחילתה ביום 1.7.2024) תבוטל;</w:t>
      </w:r>
    </w:p>
    <w:p w:rsidR="00C53856" w:rsidRDefault="00C53856" w:rsidP="00C53856">
      <w:pPr>
        <w:spacing w:before="160" w:line="360" w:lineRule="auto"/>
        <w:jc w:val="both"/>
        <w:rPr>
          <w:rFonts w:ascii="Arial" w:hAnsi="Arial"/>
          <w:noProof w:val="0"/>
          <w:rtl/>
        </w:rPr>
      </w:pPr>
      <w:r>
        <w:rPr>
          <w:rFonts w:ascii="Arial" w:hAnsi="Arial"/>
          <w:noProof w:val="0"/>
          <w:rtl/>
        </w:rPr>
        <w:t>24.4.3</w:t>
      </w:r>
      <w:r>
        <w:rPr>
          <w:rFonts w:ascii="Arial" w:hAnsi="Arial"/>
          <w:noProof w:val="0"/>
          <w:rtl/>
        </w:rPr>
        <w:tab/>
        <w:t>ככל שתיוותר יתרה לאחר זקיפת 800 ש"ח לטובת התובעת, היא תשמש לתשלום יתר הוצאותיו הרפואיות של הקטין שאינן ממומנות באמצעות הביטוח הרפואי, לרבות התשלום החודשי לקופת חולים, ובהתאם להמלצת הרופא מטעם קופת החולים על אודות הצורך בהוצאות אלה;</w:t>
      </w:r>
    </w:p>
    <w:p w:rsidR="00C53856" w:rsidRDefault="00C53856" w:rsidP="00C53856">
      <w:pPr>
        <w:spacing w:before="160" w:line="360" w:lineRule="auto"/>
        <w:jc w:val="both"/>
        <w:rPr>
          <w:rFonts w:ascii="Arial" w:hAnsi="Arial"/>
          <w:noProof w:val="0"/>
          <w:rtl/>
        </w:rPr>
      </w:pPr>
      <w:r>
        <w:rPr>
          <w:rFonts w:ascii="Arial" w:hAnsi="Arial"/>
          <w:noProof w:val="0"/>
          <w:rtl/>
        </w:rPr>
        <w:lastRenderedPageBreak/>
        <w:t>24.4.4</w:t>
      </w:r>
      <w:r>
        <w:rPr>
          <w:rFonts w:ascii="Arial" w:hAnsi="Arial"/>
          <w:noProof w:val="0"/>
          <w:rtl/>
        </w:rPr>
        <w:tab/>
        <w:t>לאחר מכן ישולמו כלל הוצאות החינוך עבור הקטין, לרבות אך לא רק: תשלום למוסד החינוך בהתאם לדרישה בכתב; הסעות; הזנה; ספרים וציוד לימוד; תלבושת אחידה; ועד; תגבור, אבחונים, ושיעורים פרטיים על פי המלצת מחנך / המורה הרלוונטי; צהרון; שני חוגים בתעריף עירוני לרבות ציוד לחוג; קייטנות במוסד החינוך או בתעריף עירוני בחנוכה, פסח, סוכות, ובנוסף שני מחזורים בחופשת הקיץ;</w:t>
      </w:r>
    </w:p>
    <w:p w:rsidR="00C53856" w:rsidRDefault="00C53856" w:rsidP="00C53856">
      <w:pPr>
        <w:spacing w:before="160" w:line="360" w:lineRule="auto"/>
        <w:jc w:val="both"/>
        <w:rPr>
          <w:rFonts w:ascii="Arial" w:hAnsi="Arial"/>
          <w:noProof w:val="0"/>
          <w:rtl/>
        </w:rPr>
      </w:pPr>
      <w:r>
        <w:rPr>
          <w:rFonts w:ascii="Arial" w:hAnsi="Arial"/>
          <w:noProof w:val="0"/>
          <w:rtl/>
        </w:rPr>
        <w:t>24.4.5</w:t>
      </w:r>
      <w:r>
        <w:rPr>
          <w:rFonts w:ascii="Arial" w:hAnsi="Arial"/>
          <w:noProof w:val="0"/>
          <w:rtl/>
        </w:rPr>
        <w:tab/>
        <w:t>ככל שתיוותר יתרה היא תחולק בין הצדדים בהתאם ליחס זמני השהות: 25% מהיתרה ייזקף לזכות הנתבע ויופחת מחיוב המזונות בחודש העוקב, ו-75% ממנה ייזקף לזכות התובעת ויוותר בידה.</w:t>
      </w:r>
    </w:p>
    <w:p w:rsidR="00C53856" w:rsidRDefault="00C53856" w:rsidP="00C53856">
      <w:pPr>
        <w:spacing w:before="160" w:line="360" w:lineRule="auto"/>
        <w:jc w:val="both"/>
        <w:rPr>
          <w:rFonts w:ascii="Arial" w:hAnsi="Arial"/>
          <w:noProof w:val="0"/>
          <w:rtl/>
        </w:rPr>
      </w:pPr>
      <w:r>
        <w:rPr>
          <w:rFonts w:ascii="Arial" w:hAnsi="Arial"/>
          <w:noProof w:val="0"/>
          <w:rtl/>
        </w:rPr>
        <w:t>24.4.6</w:t>
      </w:r>
      <w:r>
        <w:rPr>
          <w:rFonts w:ascii="Arial" w:hAnsi="Arial"/>
          <w:noProof w:val="0"/>
          <w:rtl/>
        </w:rPr>
        <w:tab/>
        <w:t>ככל שלא יהא די בקצבת הנכות ובמענק החינוך לצורך תשלום איזה מההוצאות המפורטות בפסקאות 24.4.1 – 24.4.4 – הצדדים ישלמו את ההפרש בחלקים שווים ביניהם.</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David" w:hAnsi="David"/>
          <w:rtl/>
        </w:rPr>
      </w:pPr>
      <w:r>
        <w:rPr>
          <w:rFonts w:ascii="David" w:hAnsi="David"/>
          <w:rtl/>
        </w:rPr>
        <w:t>24.5</w:t>
      </w:r>
      <w:r>
        <w:rPr>
          <w:rFonts w:ascii="David" w:hAnsi="David"/>
          <w:rtl/>
        </w:rPr>
        <w:tab/>
        <w:t>מעת שזכאות הקטין לתשלום קצבת נכות תופסק, הצדדים יישאו בחלקים שווים בהוצאות החינוך והרפואה של הקטין המפורטות להלן, בכפוף להצגת קבלות:</w:t>
      </w:r>
    </w:p>
    <w:p w:rsidR="00C53856" w:rsidRDefault="00C53856" w:rsidP="00C53856">
      <w:pPr>
        <w:spacing w:before="160" w:line="360" w:lineRule="auto"/>
        <w:jc w:val="both"/>
        <w:rPr>
          <w:rFonts w:ascii="Arial" w:hAnsi="Arial"/>
          <w:noProof w:val="0"/>
          <w:rtl/>
        </w:rPr>
      </w:pPr>
      <w:r>
        <w:rPr>
          <w:rFonts w:ascii="Arial" w:hAnsi="Arial"/>
          <w:noProof w:val="0"/>
          <w:rtl/>
        </w:rPr>
        <w:t>24.5.1</w:t>
      </w:r>
      <w:r>
        <w:rPr>
          <w:rFonts w:ascii="Arial" w:hAnsi="Arial"/>
          <w:noProof w:val="0"/>
          <w:rtl/>
        </w:rPr>
        <w:tab/>
        <w:t>תשלומים לפי תעריף ציבורי / עירוני עבור: צהרון עד סיום כיתה ד'; שני מחזורים של קייטנה בחופשת הקיץ; חוג אחד;</w:t>
      </w:r>
    </w:p>
    <w:p w:rsidR="00C53856" w:rsidRDefault="00C53856" w:rsidP="00C53856">
      <w:pPr>
        <w:spacing w:before="160" w:line="360" w:lineRule="auto"/>
        <w:jc w:val="both"/>
        <w:rPr>
          <w:rFonts w:ascii="Arial" w:hAnsi="Arial"/>
          <w:noProof w:val="0"/>
          <w:rtl/>
        </w:rPr>
      </w:pPr>
      <w:r>
        <w:rPr>
          <w:rFonts w:ascii="Arial" w:hAnsi="Arial"/>
          <w:noProof w:val="0"/>
          <w:rtl/>
        </w:rPr>
        <w:t>24.5.2</w:t>
      </w:r>
      <w:r>
        <w:rPr>
          <w:rFonts w:ascii="Arial" w:hAnsi="Arial"/>
          <w:noProof w:val="0"/>
          <w:rtl/>
        </w:rPr>
        <w:tab/>
        <w:t>הוצאות חינוך על פי דרישת המוסד החינוכי בכתב, אבחונים ושיעורי עזר על פי המלצת גורם חינוכי - בקיזוז מענק חינוך, ככל שישולם;</w:t>
      </w:r>
    </w:p>
    <w:p w:rsidR="00C53856" w:rsidRDefault="00C53856" w:rsidP="00C53856">
      <w:pPr>
        <w:spacing w:before="160" w:line="360" w:lineRule="auto"/>
        <w:jc w:val="both"/>
        <w:rPr>
          <w:rFonts w:ascii="Arial" w:hAnsi="Arial"/>
          <w:noProof w:val="0"/>
          <w:rtl/>
        </w:rPr>
      </w:pPr>
      <w:r>
        <w:rPr>
          <w:rFonts w:ascii="Arial" w:hAnsi="Arial"/>
          <w:noProof w:val="0"/>
          <w:rtl/>
        </w:rPr>
        <w:t>24.5.3</w:t>
      </w:r>
      <w:r>
        <w:rPr>
          <w:rFonts w:ascii="Arial" w:hAnsi="Arial"/>
          <w:noProof w:val="0"/>
          <w:rtl/>
        </w:rPr>
        <w:tab/>
        <w:t>הוצאות רפואיות שאינן ממומנות באמצעות הביטוח הרפואי או הביטוח הרפואי המשלים. במקרה של מחלוקת בין הצדדים בדבר נחיצות ההוצאה, עלותה או ביצועה שלא באמצעות הביטוח הרפואי תכריע עמדת רופא קופת חולים בתחום הרלוונטי;</w:t>
      </w:r>
    </w:p>
    <w:p w:rsidR="00C53856" w:rsidRDefault="00C53856" w:rsidP="00C53856">
      <w:pPr>
        <w:spacing w:line="360" w:lineRule="auto"/>
        <w:jc w:val="both"/>
        <w:rPr>
          <w:rFonts w:ascii="David" w:hAnsi="David"/>
          <w:rtl/>
        </w:rPr>
      </w:pPr>
    </w:p>
    <w:p w:rsidR="00C53856" w:rsidRDefault="00C53856" w:rsidP="00C53856">
      <w:pPr>
        <w:spacing w:line="360" w:lineRule="auto"/>
        <w:jc w:val="both"/>
        <w:rPr>
          <w:rFonts w:ascii="Arial" w:hAnsi="Arial"/>
          <w:noProof w:val="0"/>
          <w:rtl/>
        </w:rPr>
      </w:pPr>
      <w:r>
        <w:rPr>
          <w:rFonts w:ascii="Arial" w:hAnsi="Arial"/>
          <w:noProof w:val="0"/>
          <w:rtl/>
        </w:rPr>
        <w:t>24.6</w:t>
      </w:r>
      <w:r>
        <w:rPr>
          <w:rFonts w:ascii="Arial" w:hAnsi="Arial"/>
          <w:noProof w:val="0"/>
          <w:rtl/>
        </w:rPr>
        <w:tab/>
        <w:t>חיובים על פי פסקאות 24.3-24.2 ישולמו עד ה-5 לכל חודש, עבור אותו החודש מראש, ויוצמדו למדד המחירים לצרכן שפורסם ביום 15.6.2024 עדכון אחת לשלושה חודשים, ללא הפרשים למפרע; חיובים על פי פסקה 24.4 ישולמו באמצעות הקצבה; וחיובים חיובים על פי פסקה 24.5 ישולמו בתוך 14 מהמצאת קבלות;</w:t>
      </w:r>
    </w:p>
    <w:p w:rsidR="00C53856" w:rsidRDefault="00C53856" w:rsidP="00C53856">
      <w:pPr>
        <w:spacing w:line="360" w:lineRule="auto"/>
        <w:jc w:val="both"/>
        <w:rPr>
          <w:rFonts w:ascii="Arial" w:hAnsi="Arial"/>
          <w:noProof w:val="0"/>
          <w:sz w:val="22"/>
          <w:szCs w:val="22"/>
          <w:rtl/>
        </w:rPr>
      </w:pPr>
    </w:p>
    <w:p w:rsidR="00C53856" w:rsidRDefault="00C53856" w:rsidP="00C53856">
      <w:pPr>
        <w:spacing w:line="360" w:lineRule="auto"/>
        <w:jc w:val="both"/>
        <w:rPr>
          <w:rFonts w:ascii="Arial" w:hAnsi="Arial"/>
          <w:noProof w:val="0"/>
          <w:rtl/>
        </w:rPr>
      </w:pPr>
      <w:r>
        <w:rPr>
          <w:rFonts w:ascii="Arial" w:hAnsi="Arial"/>
          <w:noProof w:val="0"/>
          <w:rtl/>
        </w:rPr>
        <w:t>24.7</w:t>
      </w:r>
      <w:r>
        <w:rPr>
          <w:rFonts w:ascii="Arial" w:hAnsi="Arial"/>
          <w:noProof w:val="0"/>
          <w:rtl/>
        </w:rPr>
        <w:tab/>
        <w:t>קצבת הילדים המשולמת על ידי המוסד לביטוח לאומי חושבה כחלק מהכנסת התובעת ועל כן תשולם לידיה ותתווסף לסכומים שנפסקו;</w:t>
      </w:r>
    </w:p>
    <w:p w:rsidR="00C53856" w:rsidRDefault="00C53856" w:rsidP="00C53856">
      <w:pPr>
        <w:spacing w:line="360" w:lineRule="auto"/>
        <w:jc w:val="both"/>
        <w:rPr>
          <w:rFonts w:ascii="Arial" w:hAnsi="Arial"/>
          <w:noProof w:val="0"/>
          <w:sz w:val="28"/>
          <w:szCs w:val="28"/>
          <w:rtl/>
        </w:rPr>
      </w:pPr>
    </w:p>
    <w:p w:rsidR="00C53856" w:rsidRDefault="00C53856" w:rsidP="00C53856">
      <w:pPr>
        <w:spacing w:line="360" w:lineRule="auto"/>
        <w:jc w:val="both"/>
        <w:rPr>
          <w:rFonts w:ascii="Arial" w:hAnsi="Arial"/>
          <w:noProof w:val="0"/>
          <w:sz w:val="28"/>
          <w:szCs w:val="28"/>
          <w:rtl/>
        </w:rPr>
      </w:pPr>
    </w:p>
    <w:p w:rsidR="00C53856" w:rsidRDefault="00C53856" w:rsidP="00C53856">
      <w:pPr>
        <w:spacing w:line="360" w:lineRule="auto"/>
        <w:jc w:val="both"/>
        <w:rPr>
          <w:rFonts w:ascii="Arial" w:hAnsi="Arial"/>
          <w:noProof w:val="0"/>
          <w:u w:val="single"/>
          <w:rtl/>
        </w:rPr>
      </w:pPr>
      <w:r>
        <w:rPr>
          <w:rFonts w:ascii="Arial" w:hAnsi="Arial"/>
          <w:noProof w:val="0"/>
          <w:u w:val="single"/>
          <w:rtl/>
        </w:rPr>
        <w:lastRenderedPageBreak/>
        <w:t>התוצאה</w:t>
      </w:r>
    </w:p>
    <w:p w:rsidR="00C53856" w:rsidRDefault="00C53856" w:rsidP="00C53856">
      <w:pPr>
        <w:spacing w:line="360" w:lineRule="auto"/>
        <w:jc w:val="both"/>
        <w:rPr>
          <w:rFonts w:ascii="Arial" w:hAnsi="Arial"/>
          <w:noProof w:val="0"/>
          <w:rtl/>
        </w:rPr>
      </w:pPr>
      <w:r>
        <w:rPr>
          <w:rFonts w:ascii="David" w:hAnsi="David"/>
          <w:rtl/>
        </w:rPr>
        <w:t>25.</w:t>
      </w:r>
      <w:r>
        <w:rPr>
          <w:rFonts w:ascii="David" w:hAnsi="David"/>
          <w:rtl/>
        </w:rPr>
        <w:tab/>
        <w:t xml:space="preserve">התוצאה היא שהתביעה לפסיקת מזונות הקטין מתקבלת באופן חלקי כמפורט בפסקה 24 לעיל. </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26.</w:t>
      </w:r>
      <w:r>
        <w:rPr>
          <w:rFonts w:ascii="Arial" w:hAnsi="Arial"/>
          <w:noProof w:val="0"/>
          <w:rtl/>
        </w:rPr>
        <w:tab/>
        <w:t>לעניין הוצאות ההליך - הכל</w:t>
      </w:r>
      <w:r>
        <w:rPr>
          <w:rFonts w:ascii="David" w:hAnsi="David"/>
          <w:rtl/>
        </w:rPr>
        <w:t xml:space="preserve">ל הוא שיש לפסוק לבעל הדין שזכה בדינו הוצאות ריאליות, תוך הפעלת שיקול דעת אובייקטיבי ובהתחשב בכלל נסיבות העניין, ואין בעובדה שהצדדים מיוצגים באמצעות הלשכה לסיוע משפטי כדי לפטור מי מהצדדים מחבות בתשלום הוצאות משפט. בהתחשב במהות ההליך ובתוצאתו, </w:t>
      </w:r>
      <w:r>
        <w:rPr>
          <w:rFonts w:ascii="Arial" w:hAnsi="Arial"/>
          <w:noProof w:val="0"/>
          <w:rtl/>
        </w:rPr>
        <w:t>בהתנהלות הנתבע שהכמין מידע שהיה עליו לגלות, וטען טענות חסרות כל בסיס ביחס להשתכרות התובעת ופוטנציאל השתכרותה – הנתבע יישא בהוצאות התובעת בסך 4,095 ש"ח, ומעת שהתובעת מיוצגת באמצעות הלשכה לסיוע משפטי, ההוצאות ישולמו לטובת אוצר המדינה.</w:t>
      </w:r>
    </w:p>
    <w:p w:rsidR="00C53856" w:rsidRDefault="00C53856" w:rsidP="00C53856">
      <w:pPr>
        <w:spacing w:line="360" w:lineRule="auto"/>
        <w:jc w:val="both"/>
        <w:rPr>
          <w:rFonts w:ascii="Arial" w:hAnsi="Arial"/>
          <w:noProof w:val="0"/>
          <w:rtl/>
        </w:rPr>
      </w:pPr>
    </w:p>
    <w:p w:rsidR="00C53856" w:rsidRDefault="00C53856" w:rsidP="00C53856">
      <w:pPr>
        <w:spacing w:line="360" w:lineRule="auto"/>
        <w:jc w:val="both"/>
        <w:rPr>
          <w:rFonts w:ascii="Arial" w:hAnsi="Arial"/>
          <w:noProof w:val="0"/>
          <w:rtl/>
        </w:rPr>
      </w:pPr>
      <w:r>
        <w:rPr>
          <w:rFonts w:ascii="Arial" w:hAnsi="Arial"/>
          <w:noProof w:val="0"/>
          <w:rtl/>
        </w:rPr>
        <w:t>פסק הדין מותר לפרסום בהשמטת פרטים ושמות מזהים של הצדדים.</w:t>
      </w:r>
    </w:p>
    <w:p w:rsidR="00C53856" w:rsidRDefault="00C5385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ח' תמוז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יולי 2024</w:t>
          </w:r>
        </w:sdtContent>
      </w:sdt>
      <w:r>
        <w:rPr>
          <w:rFonts w:ascii="Arial" w:hAnsi="Arial"/>
          <w:noProof w:val="0"/>
          <w:rtl/>
        </w:rPr>
        <w:t>, בהעדר הצדדים.</w:t>
      </w:r>
    </w:p>
    <w:p w:rsidR="002914D6" w:rsidRDefault="00A50989" w:rsidP="008F4397">
      <w:pPr>
        <w:spacing w:line="360" w:lineRule="auto"/>
        <w:ind w:left="3600" w:firstLine="720"/>
        <w:jc w:val="both"/>
      </w:pPr>
      <w:sdt>
        <w:sdtPr>
          <w:rPr>
            <w:rtl/>
          </w:rPr>
          <w:alias w:val="MergeField"/>
          <w:tag w:val="1237"/>
          <w:id w:val="-1407141519"/>
        </w:sdtPr>
        <w:sdtEndPr/>
        <w:sdtContent>
          <w:r w:rsidR="00856641">
            <w:drawing>
              <wp:inline distT="0" distB="0" distL="0" distR="0" wp14:editId="50D07946">
                <wp:extent cx="93345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33450" cy="733425"/>
                        </a:xfrm>
                        <a:prstGeom prst="rect">
                          <a:avLst/>
                        </a:prstGeom>
                      </pic:spPr>
                    </pic:pic>
                  </a:graphicData>
                </a:graphic>
              </wp:inline>
            </w:drawing>
          </w:r>
        </w:sdtContent>
      </w:sdt>
    </w:p>
    <w:p w:rsidR="002914D6" w:rsidRDefault="002914D6" w:rsidP="008F4397">
      <w:pPr>
        <w:spacing w:line="360" w:lineRule="auto"/>
        <w:ind w:left="3600" w:firstLine="720"/>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989" w:rsidRDefault="00A50989">
      <w:r>
        <w:separator/>
      </w:r>
    </w:p>
  </w:endnote>
  <w:endnote w:type="continuationSeparator" w:id="0">
    <w:p w:rsidR="00A50989" w:rsidRDefault="00A5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914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397" w:rsidRDefault="008F4397">
    <w:pPr>
      <w:pStyle w:val="a4"/>
      <w:jc w:val="center"/>
      <w:rPr>
        <w:rStyle w:val="ab"/>
      </w:rPr>
    </w:pPr>
  </w:p>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74C6A">
      <w:rPr>
        <w:rStyle w:val="ab"/>
        <w:rtl/>
      </w:rPr>
      <w:t>12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74C6A">
      <w:rPr>
        <w:rStyle w:val="ab"/>
        <w:rtl/>
      </w:rPr>
      <w:t>12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914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989" w:rsidRDefault="00A50989">
      <w:r>
        <w:separator/>
      </w:r>
    </w:p>
  </w:footnote>
  <w:footnote w:type="continuationSeparator" w:id="0">
    <w:p w:rsidR="00A50989" w:rsidRDefault="00A50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914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A50989" w:rsidP="008F4397">
          <w:pPr>
            <w:rPr>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22705-09-22</w:t>
              </w:r>
            </w:sdtContent>
          </w:sdt>
          <w:r w:rsidR="00011212">
            <w:rPr>
              <w:b/>
              <w:bCs/>
              <w:noProof w:val="0"/>
              <w:sz w:val="26"/>
              <w:szCs w:val="26"/>
              <w:rtl/>
            </w:rPr>
            <w:t xml:space="preserve"> </w:t>
          </w:r>
          <w:sdt>
            <w:sdtPr>
              <w:rPr>
                <w:rtl/>
              </w:rPr>
              <w:alias w:val="1172"/>
              <w:tag w:val="1172"/>
              <w:id w:val="-673653942"/>
              <w:text w:multiLine="1"/>
            </w:sdtPr>
            <w:sdtEndPr/>
            <w:sdtContent>
              <w:r w:rsidR="008F4397">
                <w:rPr>
                  <w:rFonts w:hint="cs"/>
                  <w:b/>
                  <w:bCs/>
                  <w:noProof w:val="0"/>
                  <w:sz w:val="26"/>
                  <w:szCs w:val="26"/>
                  <w:rtl/>
                </w:rPr>
                <w:t>פלונית נ' פלוני</w:t>
              </w:r>
            </w:sdtContent>
          </w:sdt>
        </w:p>
        <w:p w:rsidR="008F4397" w:rsidRPr="008F4397" w:rsidRDefault="008F4397" w:rsidP="008F4397">
          <w:pPr>
            <w:rPr>
              <w:b/>
              <w:bCs/>
              <w:sz w:val="26"/>
              <w:szCs w:val="26"/>
              <w:rtl/>
            </w:rPr>
          </w:pPr>
        </w:p>
        <w:p w:rsidR="008F4397" w:rsidRPr="008F4397" w:rsidRDefault="008F4397" w:rsidP="008F4397">
          <w:pPr>
            <w:rPr>
              <w:b/>
              <w:bCs/>
              <w:sz w:val="26"/>
              <w:szCs w:val="26"/>
              <w:rtl/>
            </w:rPr>
          </w:pPr>
          <w:r w:rsidRPr="008F4397">
            <w:rPr>
              <w:rFonts w:hint="cs"/>
              <w:b/>
              <w:bCs/>
              <w:sz w:val="26"/>
              <w:szCs w:val="26"/>
              <w:rtl/>
            </w:rPr>
            <w:t>לפני כב' השופטת קרן גיל</w:t>
          </w:r>
        </w:p>
        <w:p w:rsidR="008F4397" w:rsidRPr="008F4397" w:rsidRDefault="008F4397" w:rsidP="008F4397">
          <w:pPr>
            <w:jc w:val="right"/>
            <w:rPr>
              <w:b/>
              <w:bCs/>
              <w:sz w:val="26"/>
              <w:szCs w:val="26"/>
              <w:rtl/>
            </w:rPr>
          </w:pPr>
          <w:r w:rsidRPr="008F4397">
            <w:rPr>
              <w:rFonts w:hint="cs"/>
              <w:b/>
              <w:bCs/>
              <w:sz w:val="26"/>
              <w:szCs w:val="26"/>
              <w:rtl/>
            </w:rPr>
            <w:t>14 יולי 2024</w:t>
          </w:r>
        </w:p>
        <w:p w:rsidR="008F4397" w:rsidRPr="008F4397" w:rsidRDefault="008F4397" w:rsidP="008F4397">
          <w:pPr>
            <w:rPr>
              <w:b/>
              <w:bCs/>
              <w:noProof w:val="0"/>
              <w:sz w:val="26"/>
              <w:szCs w:val="26"/>
              <w:rtl/>
            </w:rPr>
          </w:pPr>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914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942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94254&amp;lt;/CaseID&amp;gt;_x000d__x000a_        &amp;lt;CaseMonth&amp;gt;9&amp;lt;/CaseMonth&amp;gt;_x000d__x000a_        &amp;lt;CaseYear&amp;gt;2022&amp;lt;/CaseYear&amp;gt;_x000d__x000a_        &amp;lt;CaseNumber&amp;gt;22705&amp;lt;/CaseNumber&amp;gt;_x000d__x000a_        &amp;lt;NumeratorGroupID&amp;gt;1&amp;lt;/NumeratorGroupID&amp;gt;_x000d__x000a_        &amp;lt;CaseName&amp;gt;מושייב נ&amp;#39; חזן&amp;lt;/CaseName&amp;gt;_x000d__x000a_        &amp;lt;CourtID&amp;gt;33&amp;lt;/CourtID&amp;gt;_x000d__x000a_        &amp;lt;CaseTypeID&amp;gt;10262&amp;lt;/CaseTypeID&amp;gt;_x000d__x000a_        &amp;lt;CaseInterestID&amp;gt;10118&amp;lt;/CaseInterestID&amp;gt;_x000d__x000a_        &amp;lt;CaseJudgeName&amp;gt;קרן גי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705-09-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9-11T10:3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קרן&amp;lt;/CaseJudgeFirstName&amp;gt;_x000d__x000a_        &amp;lt;CaseJudgeLastName&amp;gt;גיל&amp;lt;/CaseJudgeLastName&amp;gt;_x000d__x000a_        &amp;lt;JudicalPersonID&amp;gt;03833178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דע לצדדים על דחיית שעת הדי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94254&amp;lt;/CaseID&amp;gt;_x000d__x000a_        &amp;lt;CaseMonth&amp;gt;9&amp;lt;/CaseMonth&amp;gt;_x000d__x000a_        &amp;lt;CaseYear&amp;gt;2022&amp;lt;/CaseYear&amp;gt;_x000d__x000a_        &amp;lt;CaseNumber&amp;gt;22705&amp;lt;/CaseNumber&amp;gt;_x000d__x000a_        &amp;lt;NumeratorGroupID&amp;gt;1&amp;lt;/NumeratorGroupID&amp;gt;_x000d__x000a_        &amp;lt;CaseName&amp;gt;מושייב נ&amp;#39; חזן&amp;lt;/CaseName&amp;gt;_x000d__x000a_        &amp;lt;CourtID&amp;gt;33&amp;lt;/CourtID&amp;gt;_x000d__x000a_        &amp;lt;CaseTypeID&amp;gt;10262&amp;lt;/CaseTypeID&amp;gt;_x000d__x000a_        &amp;lt;CaseInterestID&amp;gt;10118&amp;lt;/CaseInterestID&amp;gt;_x000d__x000a_        &amp;lt;CaseJudgeName&amp;gt;קרן גי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705-09-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09-11T10:3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קרן&amp;lt;/CaseJudgeFirstName&amp;gt;_x000d__x000a_        &amp;lt;CaseJudgeLastName&amp;gt;גיל&amp;lt;/CaseJudgeLastName&amp;gt;_x000d__x000a_        &amp;lt;JudicalPersonID&amp;gt;03833178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דע לצדדים על דחיית שעת הדי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27268&amp;lt;/DecisionID&amp;gt;_x000d__x000a_        &amp;lt;DecisionName&amp;gt;פסק דין  שניתנה ע&amp;quot;י  קרן גיל&amp;lt;/DecisionName&amp;gt;_x000d__x000a_        &amp;lt;DecisionStatusID&amp;gt;1&amp;lt;/DecisionStatusID&amp;gt;_x000d__x000a_        &amp;lt;DecisionStatusChangeDate&amp;gt;2024-07-14T01:02:34.413+03:00&amp;lt;/DecisionStatusChangeDate&amp;gt;_x000d__x000a_        &amp;lt;DecisionSignatureDate&amp;gt;2024-07-14T00:59:18.33+03:00&amp;lt;/DecisionSignatureDate&amp;gt;_x000d__x000a_        &amp;lt;DecisionSignatureUserID&amp;gt;038331781@GOV.IL&amp;lt;/DecisionSignatureUserID&amp;gt;_x000d__x000a_        &amp;lt;DecisionCreateDate&amp;gt;2024-07-14T01:02:34.427+03:00&amp;lt;/DecisionCreateDate&amp;gt;_x000d__x000a_        &amp;lt;DecisionChangeDate&amp;gt;2024-07-14T01:02:34.63+03:00&amp;lt;/DecisionChangeDate&amp;gt;_x000d__x000a_        &amp;lt;DecisionChangeUserID&amp;gt;0383317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63399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3317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331781@GOV.IL&amp;lt;/DecisionCreationUserID&amp;gt;_x000d__x000a_        &amp;lt;DecisionDisplayName&amp;gt;פסק דין  שניתנה ע&amp;quot;י  קרן גיל&amp;lt;/DecisionDisplayName&amp;gt;_x000d__x000a_        &amp;lt;IsScanned&amp;gt;false&amp;lt;/IsScanned&amp;gt;_x000d__x000a_        &amp;lt;DecisionSignatureUserName&amp;gt;קרן גי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2827268&amp;lt;/DecisionID&amp;gt;_x000d__x000a_        &amp;lt;CaseID&amp;gt;79594254&amp;lt;/CaseID&amp;gt;_x000d__x000a_        &amp;lt;IsOriginal&amp;gt;true&amp;lt;/IsOriginal&amp;gt;_x000d__x000a_        &amp;lt;IsDeleted&amp;gt;false&amp;lt;/IsDeleted&amp;gt;_x000d__x000a_        &amp;lt;CaseName&amp;gt;מושייב נ&amp;#39; חזן&amp;lt;/CaseName&amp;gt;_x000d__x000a_        &amp;lt;CaseDisplayIdentifier&amp;gt;22705-09-22 תלה&amp;quot;מ&amp;lt;/CaseDisplayIdentifier&amp;gt;_x000d__x000a_      &amp;lt;/dt_DecisionCase&amp;gt;_x000d__x000a_    &amp;lt;/DecisionDS&amp;gt;_x000d__x000a_  &amp;lt;/diffgr:diffgram&amp;gt;_x000d__x000a_&amp;lt;/DecisionDS&amp;gt;"/>
    <w:docVar w:name="DecisionID" w:val="152827268"/>
    <w:docVar w:name="WordClientAssemblyName" w:val="NGCS.Decision.ClientWordBL"/>
    <w:docVar w:name="WordClientClassName" w:val="NGCS.Decision.ClientWordBL.DecisionClient"/>
  </w:docVars>
  <w:rsids>
    <w:rsidRoot w:val="002914D6"/>
    <w:rsid w:val="00011212"/>
    <w:rsid w:val="002319F2"/>
    <w:rsid w:val="00265648"/>
    <w:rsid w:val="002914D6"/>
    <w:rsid w:val="002C43B8"/>
    <w:rsid w:val="002F5307"/>
    <w:rsid w:val="003E1BE9"/>
    <w:rsid w:val="00574C6A"/>
    <w:rsid w:val="00666802"/>
    <w:rsid w:val="00680ABA"/>
    <w:rsid w:val="006C4051"/>
    <w:rsid w:val="00785B85"/>
    <w:rsid w:val="007C1077"/>
    <w:rsid w:val="007C6BD7"/>
    <w:rsid w:val="00822AA5"/>
    <w:rsid w:val="00856641"/>
    <w:rsid w:val="00883B0F"/>
    <w:rsid w:val="008F4397"/>
    <w:rsid w:val="0091072C"/>
    <w:rsid w:val="009108D7"/>
    <w:rsid w:val="00A50989"/>
    <w:rsid w:val="00BD18F5"/>
    <w:rsid w:val="00BD5B6B"/>
    <w:rsid w:val="00C40239"/>
    <w:rsid w:val="00C53856"/>
    <w:rsid w:val="00C931BD"/>
    <w:rsid w:val="00D358FE"/>
    <w:rsid w:val="00D54B3A"/>
    <w:rsid w:val="00E9298F"/>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DC9964-8609-485B-AFBA-09190115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552905">
      <w:bodyDiv w:val="1"/>
      <w:marLeft w:val="0"/>
      <w:marRight w:val="0"/>
      <w:marTop w:val="0"/>
      <w:marBottom w:val="0"/>
      <w:divBdr>
        <w:top w:val="none" w:sz="0" w:space="0" w:color="auto"/>
        <w:left w:val="none" w:sz="0" w:space="0" w:color="auto"/>
        <w:bottom w:val="none" w:sz="0" w:space="0" w:color="auto"/>
        <w:right w:val="none" w:sz="0" w:space="0" w:color="auto"/>
      </w:divBdr>
    </w:div>
    <w:div w:id="6117886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יניר</FullName>
        <FirstName>אילן</FirstName>
        <LastName>יניר</LastName>
        <PartyPropertyName/>
        <AuthenticationTypeAndNumber>מ.ר. 17931</AuthenticationTypeAndNumber>
        <RepresentatedOrRepresentativesNames>דוד חזן</RepresentatedOrRepresentativesNames>
        <RepresentatedOrRepresentativesCount>1</RepresentatedOrRepresentativesCount>
        <InvitedBy/>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250685276</CasePartyID>
        <PartyTypeID>2</PartyTypeID>
        <ActivityStatusID>1</ActivityStatusID>
        <PartyAliasID>21</PartyAliasID>
        <PartyAliasName>בא כוח נתבעים</PartyAliasName>
        <LegalEntityID>397798</LegalEntityID>
        <CaseLegalEntityID>122800334</CaseLegalEntityID>
        <AuthenticationTypeID>4</AuthenticationTypeID>
        <AuthenticationTypeName>מ.ר.</AuthenticationTypeName>
        <LegalEntityNumber>17931</LegalEntityNumber>
        <IsMainPartyType>true</IsMainPartyType>
        <CaseDisplayIdentifier>22705-09-22</CaseDisplayIdentifier>
        <CaseTypeID>10262</CaseTypeID>
        <CaseTypeName>תביעה לאחר הסדר התדיינויות במשפחה (תלה"מ)</CaseTypeName>
        <CaseName>מושייב נ' חזן</CaseName>
        <FullAddress>יגאל אלון 120 תל אביב -יפו </FullAddress>
        <EmailAddress>iryanir@bezeqint.net</EmailAddress>
        <MotionID>0</MotionID>
        <CasePleaID>0</CasePleaID>
        <LinkedCaseID>0</LinkedCaseID>
        <PartyID>2</PartyID>
        <CasePartyCategoryID>2</CasePartyCategoryID>
        <LegalEntityAddressID>81980475</LegalEntityAddressID>
        <LegalEntityEmailAddressID>67955535</LegalEntityEmailAddressID>
        <PleaTypeID>4</PleaTypeID>
        <LawyerOfficeName>משרד עו"ד: אילן יניר</LawyerOfficeName>
        <LawyerOfficeID>438442</LawyerOfficeID>
        <GroupPartyAlias/>
        <IsConverted>false</IsConverted>
        <LegalEntityNameID>18782</LegalEntityNameID>
        <RepresentatedNamesOfAssistant/>
        <LegalEntityTypeID>4</LegalEntityTypeID>
        <IsVerdictExists>false</IsVerdictExists>
        <IsAsirAzir>false</IsAsirAzir>
        <MainAndSecSpec/>
        <IsPublicationProhibited>false</IsPublicationProhibited>
        <PublicationProhibitedFullName>אילן יניר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יסמין אנג'לה מושייב</FullName>
        <FirstName>יסמין אנג'לה</FirstName>
        <LastName>מושייב</LastName>
        <PartyPropertyName/>
        <AuthenticationTypeAndNumber>ת"ז 307677013</AuthenticationTypeAndNumber>
        <RepresentatedOrRepresentativesNames>חן גינסברג</RepresentatedOrRepresentativesNames>
        <RepresentatedOrRepresentativesCount>1</RepresentatedOrRepresentativesCount>
        <InvitedBy/>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245598258</CasePartyID>
        <PartyTypeID>1</PartyTypeID>
        <ActivityStatusID>1</ActivityStatusID>
        <PartyAliasID>1</PartyAliasID>
        <PartyAliasName>תובע</PartyAliasName>
        <OrdinalNumber>1</OrdinalNumber>
        <LegalEntityID>23873421</LegalEntityID>
        <CaseLegalEntityID>121235987</CaseLegalEntityID>
        <AuthenticationTypeID>1</AuthenticationTypeID>
        <AuthenticationTypeName>ת"ז</AuthenticationTypeName>
        <LegalEntityNumber>307677013</LegalEntityNumber>
        <IsMainPartyType>true</IsMainPartyType>
        <CaseDisplayIdentifier>22705-09-22</CaseDisplayIdentifier>
        <CaseTypeID>10262</CaseTypeID>
        <CaseTypeName>תביעה לאחר הסדר התדיינויות במשפחה (תלה"מ)</CaseTypeName>
        <CaseName>מושייב נ' חזן</CaseName>
        <FullAddress>מבצע סיני 33 ג בת ים </FullAddress>
        <MotionID>0</MotionID>
        <CasePleaID>0</CasePleaID>
        <FatherName>אברהם</FatherName>
        <LinkedCaseID>0</LinkedCaseID>
        <PartyID>1</PartyID>
        <CasePartyCategoryID>2</CasePartyCategoryID>
        <LegalEntityAddressID>86958609</LegalEntityAddressID>
        <PleaTypeID>4</PleaTypeID>
        <GroupPartyAlias>תובעים</GroupPartyAlias>
        <IsConverted>false</IsConverted>
        <LegalEntityRegisteredNameID>6292643</LegalEntityRegisteredNameID>
        <LegalEntityNameID>93669062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יסמין אנג'לה מושייב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חן גינסברג</FullName>
        <FirstName>חן</FirstName>
        <LastName>גינסברג</LastName>
        <PartyPropertyName/>
        <AuthenticationTypeAndNumber>מ.ר. 23346</AuthenticationTypeAndNumber>
        <RepresentatedOrRepresentativesNames>יסמין אנג'לה מושייב</RepresentatedOrRepresentativesNames>
        <RepresentatedOrRepresentativesCount>1</RepresentatedOrRepresentativesCount>
        <InvitedBy/>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245598259</CasePartyID>
        <PartyTypeID>2</PartyTypeID>
        <ActivityStatusID>1</ActivityStatusID>
        <PartyAliasID>20</PartyAliasID>
        <PartyAliasName>בא כוח תובעים</PartyAliasName>
        <OrdinalNumber>1</OrdinalNumber>
        <LegalEntityID>381558</LegalEntityID>
        <CaseLegalEntityID>121235988</CaseLegalEntityID>
        <AuthenticationTypeID>4</AuthenticationTypeID>
        <AuthenticationTypeName>מ.ר.</AuthenticationTypeName>
        <LegalEntityNumber>23346</LegalEntityNumber>
        <IsMainPartyType>true</IsMainPartyType>
        <CaseDisplayIdentifier>22705-09-22</CaseDisplayIdentifier>
        <CaseTypeID>10262</CaseTypeID>
        <CaseTypeName>תביעה לאחר הסדר התדיינויות במשפחה (תלה"מ)</CaseTypeName>
        <CaseName>מושייב נ' חזן</CaseName>
        <FullAddress>ישראל גלילי 3 ראשון לציון ליד בית המשפט</FullAddress>
        <EmailAddress>chen@gins-law.co.il</EmailAddress>
        <MotionID>0</MotionID>
        <CasePleaID>0</CasePleaID>
        <LinkedCaseID>0</LinkedCaseID>
        <PartyID>1</PartyID>
        <CasePartyCategoryID>2</CasePartyCategoryID>
        <LegalEntityAddressID>88269014</LegalEntityAddressID>
        <LegalEntityEmailAddressID>68293742</LegalEntityEmailAddressID>
        <PleaTypeID>4</PleaTypeID>
        <GroupPartyAlias/>
        <IsConverted>false</IsConverted>
        <LegalEntityNameID>2542</LegalEntityNameID>
        <RepresentatedNamesOfAssistant/>
        <LegalEntityTypeID>4</LegalEntityTypeID>
        <IsVerdictExists>false</IsVerdictExists>
        <IsAsirAzir>false</IsAsirAzir>
        <MainAndSecSpec/>
        <IsPublicationProhibited>false</IsPublicationProhibited>
        <PublicationProhibitedFullName>חן גינסברג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חזן</FullName>
        <FirstName>דוד</FirstName>
        <LastName>חזן</LastName>
        <PartyPropertyName/>
        <AuthenticationTypeAndNumber>ת"ז 034098046</AuthenticationTypeAndNumber>
        <RepresentatedOrRepresentativesNames>אילן יניר</RepresentatedOrRepresentativesNames>
        <RepresentatedOrRepresentativesCount>1</RepresentatedOrRepresentativesCount>
        <InvitedBy/>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245598260</CasePartyID>
        <PartyTypeID>1</PartyTypeID>
        <ActivityStatusID>1</ActivityStatusID>
        <PartyAliasID>2</PartyAliasID>
        <PartyAliasName>נתבע</PartyAliasName>
        <OrdinalNumber>1</OrdinalNumber>
        <LegalEntityID>73398185</LegalEntityID>
        <CaseLegalEntityID>121235989</CaseLegalEntityID>
        <AuthenticationTypeID>1</AuthenticationTypeID>
        <AuthenticationTypeName>ת"ז</AuthenticationTypeName>
        <LegalEntityNumber>034098046</LegalEntityNumber>
        <IsMainPartyType>true</IsMainPartyType>
        <CaseDisplayIdentifier>22705-09-22</CaseDisplayIdentifier>
        <CaseTypeID>10262</CaseTypeID>
        <CaseTypeName>תביעה לאחר הסדר התדיינויות במשפחה (תלה"מ)</CaseTypeName>
        <CaseName>מושייב נ' חזן</CaseName>
        <FullAddress>אוהלי יעקב 6 תל אביב -יפו אצל גברת סולנז' חזן</FullAddress>
        <MotionID>0</MotionID>
        <CasePleaID>0</CasePleaID>
        <FatherName>אבשלום</FatherName>
        <LinkedCaseID>0</LinkedCaseID>
        <PartyID>2</PartyID>
        <CasePartyCategoryID>2</CasePartyCategoryID>
        <LegalEntityAddressID>86958610</LegalEntityAddressID>
        <PleaTypeID>4</PleaTypeID>
        <GroupPartyAlias>נתבעים</GroupPartyAlias>
        <IsConverted>false</IsConverted>
        <LegalEntityRegisteredNameID>4294352</LegalEntityRegisteredNameID>
        <LegalEntityNameID>93669063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חזן</PublicationProhibitedFullName>
      </CaseParties>
    </CasePartiesSelectionDS>
    <DecisionName>פסק דין  שניתנה ע"י  קרן גיל</DecisionName>
    <CourtDisplayName>בית משפט לענייני משפחה בתל אביב -יפו</CourtDisplayName>
    <IsCaseJudgePanel>false</IsCaseJudgePanel>
    <DecisionSignatureDate>2024-07-14T00:59:18.3314189+03:00</DecisionSignatureDate>
    <OpenCaseDate>2022-09-11T10:36:00+03:00</OpenCaseDate>
    <CaseFeeSum>0.000</CaseFeeSum>
    <DecisionTypeID>2</DecisionTypeID>
    <DecisionSignatureUserName>קרן גיל</DecisionSignatureUserName>
    <DecisionSignatureDateHebrew>2024-07-14T00:59:18.3314189+03:00</DecisionSignatureDateHebrew>
    <DecisionWriterID>038331781@GOV.IL</DecisionWriterID>
    <CourtAddress>רח' ויצמן 1, תל אביב -יפו 64239</CourtAddress>
    <IsAutoTextInCaseExist>false</IsAutoTextInCaseExist>
    <DecisionSignatureRoleName>שופט</DecisionSignatureRoleName>
    <DecisionSignatureUserTitleName>שופטת</DecisionSignatureUserTitleName>
    <CaseName>מושייב נ' חזן</CaseName>
    <DecisionNumberInCase>19</DecisionNumberInCase>
  </dt_Decision>
  <dt_DecisionCase>
    <DecisionID>0</DecisionID>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יניר</FullName>
        <FirstName>אילן</FirstName>
        <LastName>יניר</LastName>
        <PartyPropertyName/>
        <AuthenticationTypeAndNumber>מ.ר. 17931</AuthenticationTypeAndNumber>
        <RepresentatedOrRepresentativesNames>דוד חזן</RepresentatedOrRepresentativesNames>
        <RepresentatedOrRepresentativesCount>1</RepresentatedOrRepresentativesCount>
        <InvitedBy/>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250685276</CasePartyID>
        <PartyTypeID>2</PartyTypeID>
        <ActivityStatusID>1</ActivityStatusID>
        <PartyAliasID>21</PartyAliasID>
        <PartyAliasName>בא כוח נתבעים</PartyAliasName>
        <LegalEntityID>397798</LegalEntityID>
        <CaseLegalEntityID>122800334</CaseLegalEntityID>
        <AuthenticationTypeID>4</AuthenticationTypeID>
        <AuthenticationTypeName>מ.ר.</AuthenticationTypeName>
        <LegalEntityNumber>17931</LegalEntityNumber>
        <IsMainPartyType>true</IsMainPartyType>
        <CaseDisplayIdentifier>22705-09-22</CaseDisplayIdentifier>
        <CaseTypeID>10262</CaseTypeID>
        <CaseTypeName>תביעה לאחר הסדר התדיינויות במשפחה (תלה"מ)</CaseTypeName>
        <CaseName>מושייב נ' חזן</CaseName>
        <FullAddress>יגאל אלון 120 תל אביב -יפו </FullAddress>
        <EmailAddress>iryanir@bezeqint.net</EmailAddress>
        <MotionID>0</MotionID>
        <CasePleaID>0</CasePleaID>
        <LinkedCaseID>0</LinkedCaseID>
        <PartyID>2</PartyID>
        <CasePartyCategoryID>2</CasePartyCategoryID>
        <LegalEntityAddressID>81980475</LegalEntityAddressID>
        <LegalEntityEmailAddressID>67955535</LegalEntityEmailAddressID>
        <PleaTypeID>4</PleaTypeID>
        <LawyerOfficeName>משרד עו"ד: אילן יניר</LawyerOfficeName>
        <LawyerOfficeID>438442</LawyerOfficeID>
        <GroupPartyAlias/>
        <IsConverted>false</IsConverted>
        <LegalEntityNameID>18782</LegalEntityNameID>
        <RepresentatedNamesOfAssistant/>
        <LegalEntityTypeID>4</LegalEntityTypeID>
        <IsVerdictExists>false</IsVerdictExists>
        <IsAsirAzir>false</IsAsirAzir>
        <MainAndSecSpec/>
        <IsPublicationProhibited>false</IsPublicationProhibited>
        <PublicationProhibitedFullName>אילן יניר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יסמין אנג'לה מושייב</FullName>
        <FirstName>יסמין אנג'לה</FirstName>
        <LastName>מושייב</LastName>
        <PartyPropertyName/>
        <AuthenticationTypeAndNumber>ת"ז 307677013</AuthenticationTypeAndNumber>
        <RepresentatedOrRepresentativesNames>חן גינסברג</RepresentatedOrRepresentativesNames>
        <RepresentatedOrRepresentativesCount>1</RepresentatedOrRepresentativesCount>
        <InvitedBy/>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245598258</CasePartyID>
        <PartyTypeID>1</PartyTypeID>
        <ActivityStatusID>1</ActivityStatusID>
        <PartyAliasID>1</PartyAliasID>
        <PartyAliasName>תובע</PartyAliasName>
        <OrdinalNumber>1</OrdinalNumber>
        <LegalEntityID>23873421</LegalEntityID>
        <CaseLegalEntityID>121235987</CaseLegalEntityID>
        <AuthenticationTypeID>1</AuthenticationTypeID>
        <AuthenticationTypeName>ת"ז</AuthenticationTypeName>
        <LegalEntityNumber>307677013</LegalEntityNumber>
        <IsMainPartyType>true</IsMainPartyType>
        <CaseDisplayIdentifier>22705-09-22</CaseDisplayIdentifier>
        <CaseTypeID>10262</CaseTypeID>
        <CaseTypeName>תביעה לאחר הסדר התדיינויות במשפחה (תלה"מ)</CaseTypeName>
        <CaseName>מושייב נ' חזן</CaseName>
        <FullAddress>מבצע סיני 33 ג בת ים </FullAddress>
        <MotionID>0</MotionID>
        <CasePleaID>0</CasePleaID>
        <FatherName>אברהם</FatherName>
        <LinkedCaseID>0</LinkedCaseID>
        <PartyID>1</PartyID>
        <CasePartyCategoryID>2</CasePartyCategoryID>
        <LegalEntityAddressID>86958609</LegalEntityAddressID>
        <PleaTypeID>4</PleaTypeID>
        <GroupPartyAlias>תובעים</GroupPartyAlias>
        <IsConverted>false</IsConverted>
        <LegalEntityRegisteredNameID>6292643</LegalEntityRegisteredNameID>
        <LegalEntityNameID>93669062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יסמין אנג'לה מושייב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חן גינסברג</FullName>
        <FirstName>חן</FirstName>
        <LastName>גינסברג</LastName>
        <PartyPropertyName/>
        <AuthenticationTypeAndNumber>מ.ר. 23346</AuthenticationTypeAndNumber>
        <RepresentatedOrRepresentativesNames>יסמין אנג'לה מושייב</RepresentatedOrRepresentativesNames>
        <RepresentatedOrRepresentativesCount>1</RepresentatedOrRepresentativesCount>
        <InvitedBy/>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245598259</CasePartyID>
        <PartyTypeID>2</PartyTypeID>
        <ActivityStatusID>1</ActivityStatusID>
        <PartyAliasID>20</PartyAliasID>
        <PartyAliasName>בא כוח תובעים</PartyAliasName>
        <OrdinalNumber>1</OrdinalNumber>
        <LegalEntityID>381558</LegalEntityID>
        <CaseLegalEntityID>121235988</CaseLegalEntityID>
        <AuthenticationTypeID>4</AuthenticationTypeID>
        <AuthenticationTypeName>מ.ר.</AuthenticationTypeName>
        <LegalEntityNumber>23346</LegalEntityNumber>
        <IsMainPartyType>true</IsMainPartyType>
        <CaseDisplayIdentifier>22705-09-22</CaseDisplayIdentifier>
        <CaseTypeID>10262</CaseTypeID>
        <CaseTypeName>תביעה לאחר הסדר התדיינויות במשפחה (תלה"מ)</CaseTypeName>
        <CaseName>מושייב נ' חזן</CaseName>
        <FullAddress>ישראל גלילי 3 ראשון לציון ליד בית המשפט</FullAddress>
        <EmailAddress>chen@gins-law.co.il</EmailAddress>
        <MotionID>0</MotionID>
        <CasePleaID>0</CasePleaID>
        <LinkedCaseID>0</LinkedCaseID>
        <PartyID>1</PartyID>
        <CasePartyCategoryID>2</CasePartyCategoryID>
        <LegalEntityAddressID>88269014</LegalEntityAddressID>
        <LegalEntityEmailAddressID>68293742</LegalEntityEmailAddressID>
        <PleaTypeID>4</PleaTypeID>
        <GroupPartyAlias/>
        <IsConverted>false</IsConverted>
        <LegalEntityNameID>2542</LegalEntityNameID>
        <RepresentatedNamesOfAssistant/>
        <LegalEntityTypeID>4</LegalEntityTypeID>
        <IsVerdictExists>false</IsVerdictExists>
        <IsAsirAzir>false</IsAsirAzir>
        <MainAndSecSpec/>
        <IsPublicationProhibited>false</IsPublicationProhibited>
        <PublicationProhibitedFullName>חן גינסברג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חזן</FullName>
        <FirstName>דוד</FirstName>
        <LastName>חזן</LastName>
        <PartyPropertyName/>
        <AuthenticationTypeAndNumber>ת"ז 034098046</AuthenticationTypeAndNumber>
        <RepresentatedOrRepresentativesNames>אילן יניר</RepresentatedOrRepresentativesNames>
        <RepresentatedOrRepresentativesCount>1</RepresentatedOrRepresentativesCount>
        <InvitedBy/>
        <CaseID>79594254</CaseID>
        <CaseJudicialPersonPresentationDS>
          <CaseJudicalPersonActive>
            <CaseID>79594254</CaseID>
            <JudicialPersonID>038331781@GOV.IL</JudicialPersonID>
            <JudicialPersonTypeID>1</JudicialPersonTypeID>
            <JudicialTypeID>1</JudicialTypeID>
            <IsChairman>false</IsChairman>
            <TreatmentStartDate>2022-09-11T13:51:18.977+03:00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245598260</CasePartyID>
        <PartyTypeID>1</PartyTypeID>
        <ActivityStatusID>1</ActivityStatusID>
        <PartyAliasID>2</PartyAliasID>
        <PartyAliasName>נתבע</PartyAliasName>
        <OrdinalNumber>1</OrdinalNumber>
        <LegalEntityID>73398185</LegalEntityID>
        <CaseLegalEntityID>121235989</CaseLegalEntityID>
        <AuthenticationTypeID>1</AuthenticationTypeID>
        <AuthenticationTypeName>ת"ז</AuthenticationTypeName>
        <LegalEntityNumber>034098046</LegalEntityNumber>
        <IsMainPartyType>true</IsMainPartyType>
        <CaseDisplayIdentifier>22705-09-22</CaseDisplayIdentifier>
        <CaseTypeID>10262</CaseTypeID>
        <CaseTypeName>תביעה לאחר הסדר התדיינויות במשפחה (תלה"מ)</CaseTypeName>
        <CaseName>מושייב נ' חזן</CaseName>
        <FullAddress>אוהלי יעקב 6 תל אביב -יפו אצל גברת סולנז' חזן</FullAddress>
        <MotionID>0</MotionID>
        <CasePleaID>0</CasePleaID>
        <FatherName>אבשלום</FatherName>
        <LinkedCaseID>0</LinkedCaseID>
        <PartyID>2</PartyID>
        <CasePartyCategoryID>2</CasePartyCategoryID>
        <LegalEntityAddressID>86958610</LegalEntityAddressID>
        <PleaTypeID>4</PleaTypeID>
        <GroupPartyAlias>נתבעים</GroupPartyAlias>
        <IsConverted>false</IsConverted>
        <LegalEntityRegisteredNameID>4294352</LegalEntityRegisteredNameID>
        <LegalEntityNameID>93669063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חזן</PublicationProhibitedFullName>
      </CaseParties>
    </CasePartiesSelectionDS>
    <CaseName>מושייב נ' חזן</CaseName>
    <CaseDisplayIdentifier>22705-09-22</CaseDisplayIdentifier>
    <CaseInterestID>10118</CaseInterestID>
    <CaseTypeShortName>תלה"מ</CaseTypeShortName>
  </dt_DecisionCase>
  <dt_DecisionJudgePanel>
    <JudgeID>038331781@GOV.IL</JudgeID>
    <DisplayName>קרן גיל</DisplayName>
    <RoleName>שופט</RoleName>
    <UserTitleName>שופטת</UserTitleName>
  </dt_DecisionJudgePanel>
  <dt_LegalEntityDetails>
    <Fax>03-5615786</Fax>
    <Phone>03-5615785</Phone>
    <PartyID>2</PartyID>
    <PartyTypeID>2</PartyTypeID>
    <DecisionID>0</DecisionID>
    <StreetName>יגאל אלון 120 </StreetName>
    <ZipCode>6744326</ZipCode>
    <CityName>תל אביב -יפו</CityName>
    <FullName>אילן יניר</FullName>
    <Email>iryanir@bezeqint.net</Email>
    <IsPublicationProhibited>false</IsPublicationProhibited>
  </dt_LegalEntityDetails>
  <dt_LegalEntityDetails>
    <PartyID>1</PartyID>
    <PartyTypeID>1</PartyTypeID>
    <DecisionID>0</DecisionID>
    <StreetName>מבצע סיני 33 ג</StreetName>
    <CityName>בת ים</CityName>
    <FullName>יסמין אנג'לה מושייב</FullName>
    <IsPublicationProhibited>false</IsPublicationProhibited>
  </dt_LegalEntityDetails>
  <dt_LegalEntityDetails>
    <Fax>03-9611900</Fax>
    <Phone>03-9611800</Phone>
    <AddressDesc>ליד בית המשפט</AddressDesc>
    <PartyID>1</PartyID>
    <PartyTypeID>2</PartyTypeID>
    <DecisionID>0</DecisionID>
    <StreetName>ישראל גלילי 3</StreetName>
    <ZipCode>75426</ZipCode>
    <CityName>ראשון לציון</CityName>
    <FullName>חן גינסברג</FullName>
    <Email>chen@gins-law.co.il</Email>
    <IsPublicationProhibited>false</IsPublicationProhibited>
  </dt_LegalEntityDetails>
  <dt_LegalEntityDetails>
    <AddressDesc>אצל גברת סולנז' חזן</AddressDesc>
    <PartyID>2</PartyID>
    <PartyTypeID>1</PartyTypeID>
    <DecisionID>0</DecisionID>
    <StreetName>אוהלי יעקב 6</StreetName>
    <CityName>תל אביב -יפו</CityName>
    <FullName>דוד חזן</FullName>
    <IsPublicationProhibited>false</IsPublicationProhibited>
  </dt_LegalEntityDetails>
  <dt_CaseJudicalPersonActive>
    <CaseJudicalPerson>שופטת קרן גיל</CaseJudicalPerson>
  </dt_CaseJudicalPersonActive>
  <dt_Sitting>
    <PreviousMeetingDate>2024-03-25T11:30:00+02:00</PreviousMeetingDate>
    <PreviousSittingTypeID>2</PreviousSittingTypeID>
    <PreviousMeetingDisplayName>שופטת קרן גיל</PreviousMeetingDisplayName>
    <PreviousMeetingRoleName>שופט</PreviousMeetingRoleName>
    <PreviousMeetingUserTitleName>שופטת</PreviousMeetingUserTitleName>
    <PreviousMeetingUserUPN>038331781@GOV.IL</PreviousMeetingUserUPN>
  </dt_Sitting>
</DecisionTemplateDS>
</file>

<file path=customXml/itemProps1.xml><?xml version="1.0" encoding="utf-8"?>
<ds:datastoreItem xmlns:ds="http://schemas.openxmlformats.org/officeDocument/2006/customXml" ds:itemID="{B6C6B496-1E5F-4232-87B3-94C1321FE39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3828</Words>
  <Characters>19142</Characters>
  <Application>Microsoft Office Word</Application>
  <DocSecurity>0</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2024-08-08T08:00:00Z</dcterms:created>
  <dcterms:modified xsi:type="dcterms:W3CDTF">2024-08-08T08:00:00Z</dcterms:modified>
</cp:coreProperties>
</file>